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200" w:hanging="2200" w:hangingChars="500"/>
        <w:jc w:val="left"/>
        <w:rPr>
          <w:rFonts w:hint="default" w:ascii="方正小标宋_GBK" w:hAnsi="Times New Roman" w:eastAsia="方正小标宋_GBK" w:cs="Times New Roman"/>
          <w:bCs/>
          <w:sz w:val="36"/>
          <w:szCs w:val="36"/>
          <w:highlight w:val="none"/>
          <w:u w:val="single"/>
          <w:lang w:val="en-US" w:eastAsia="zh-CN"/>
        </w:rPr>
      </w:pPr>
      <w:r>
        <w:rPr>
          <w:rFonts w:hint="eastAsia" w:ascii="方正小标宋_GBK" w:hAnsi="Times New Roman" w:eastAsia="方正小标宋_GBK" w:cs="Times New Roman"/>
          <w:bCs/>
          <w:sz w:val="44"/>
          <w:szCs w:val="44"/>
          <w:highlight w:val="none"/>
          <w:u w:val="none"/>
          <w:lang w:val="en-US" w:eastAsia="zh-CN"/>
        </w:rPr>
        <w:t>地块位置：</w:t>
      </w:r>
      <w:r>
        <w:rPr>
          <w:rFonts w:hint="eastAsia" w:ascii="方正小标宋_GBK" w:hAnsi="Times New Roman" w:eastAsia="方正小标宋_GBK" w:cs="Times New Roman"/>
          <w:bCs/>
          <w:sz w:val="44"/>
          <w:szCs w:val="44"/>
          <w:highlight w:val="none"/>
          <w:u w:val="single"/>
          <w:lang w:val="en-US" w:eastAsia="zh-CN"/>
        </w:rPr>
        <w:t>资阳市临空经济区雁溪湖综合服务组团</w:t>
      </w:r>
      <w:r>
        <w:rPr>
          <w:rFonts w:hint="eastAsia" w:ascii="方正小标宋_GBK" w:hAnsi="Times New Roman" w:eastAsia="方正小标宋_GBK" w:cs="Times New Roman"/>
          <w:bCs/>
          <w:sz w:val="36"/>
          <w:szCs w:val="36"/>
          <w:highlight w:val="none"/>
          <w:u w:val="single"/>
          <w:lang w:val="en-US" w:eastAsia="zh-CN"/>
        </w:rPr>
        <w:t xml:space="preserve">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rPr>
          <w:rFonts w:hint="default" w:ascii="Times New Roman" w:hAnsi="Times New Roman" w:eastAsia="方正小标宋_GBK" w:cs="Times New Roman"/>
          <w:b w:val="0"/>
          <w:bCs/>
          <w:sz w:val="36"/>
          <w:szCs w:val="36"/>
          <w:highlight w:val="none"/>
          <w:u w:val="single"/>
          <w:lang w:val="en-US"/>
        </w:rPr>
      </w:pPr>
      <w:r>
        <w:rPr>
          <w:rFonts w:hint="eastAsia" w:ascii="方正小标宋_GBK" w:hAnsi="Times New Roman" w:eastAsia="方正小标宋_GBK" w:cs="Times New Roman"/>
          <w:bCs/>
          <w:sz w:val="44"/>
          <w:szCs w:val="44"/>
          <w:highlight w:val="none"/>
          <w:u w:val="none"/>
          <w:lang w:val="en-US" w:eastAsia="zh-CN"/>
        </w:rPr>
        <w:t>地块编号：</w:t>
      </w:r>
      <w:r>
        <w:rPr>
          <w:rFonts w:ascii="Times New Roman" w:hAnsi="Times New Roman" w:eastAsia="方正小标宋_GBK" w:cs="Times New Roman"/>
          <w:b w:val="0"/>
          <w:bCs/>
          <w:sz w:val="36"/>
          <w:szCs w:val="36"/>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r>
        <w:rPr>
          <w:rFonts w:ascii="Times New Roman" w:hAnsi="Times New Roman" w:eastAsia="方正小标宋_GBK" w:cs="Times New Roman"/>
          <w:b w:val="0"/>
          <w:bCs/>
          <w:sz w:val="36"/>
          <w:szCs w:val="36"/>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r>
        <w:rPr>
          <w:rFonts w:hint="eastAsia" w:ascii="Times New Roman" w:hAnsi="Times New Roman" w:eastAsia="方正小标宋_GBK" w:cs="Times New Roman"/>
          <w:b w:val="0"/>
          <w:bCs/>
          <w:sz w:val="44"/>
          <w:szCs w:val="44"/>
          <w:highlight w:val="none"/>
          <w:u w:val="single"/>
          <w:lang w:val="en-US" w:eastAsia="zh-CN"/>
        </w:rPr>
        <w:t>LKYD—2021—013</w:t>
      </w:r>
      <w:r>
        <w:rPr>
          <w:rFonts w:ascii="Times New Roman" w:hAnsi="Times New Roman" w:eastAsia="方正小标宋_GBK" w:cs="Times New Roman"/>
          <w:b w:val="0"/>
          <w:bCs/>
          <w:sz w:val="44"/>
          <w:szCs w:val="44"/>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r>
        <w:rPr>
          <w:rFonts w:ascii="Times New Roman" w:hAnsi="Times New Roman" w:eastAsia="方正小标宋_GBK" w:cs="Times New Roman"/>
          <w:b w:val="0"/>
          <w:bCs/>
          <w:sz w:val="36"/>
          <w:szCs w:val="36"/>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jc w:val="left"/>
        <w:rPr>
          <w:rFonts w:hint="default" w:ascii="Times New Roman" w:hAnsi="Times New Roman" w:eastAsia="方正小标宋_GBK" w:cs="Times New Roman"/>
          <w:bCs/>
          <w:sz w:val="36"/>
          <w:szCs w:val="36"/>
          <w:highlight w:val="none"/>
          <w:u w:val="single"/>
          <w:lang w:val="en-US" w:eastAsia="zh-CN"/>
        </w:rPr>
      </w:pPr>
      <w:r>
        <w:rPr>
          <w:rFonts w:hint="eastAsia" w:ascii="方正小标宋_GBK" w:hAnsi="Times New Roman" w:eastAsia="方正小标宋_GBK" w:cs="Times New Roman"/>
          <w:bCs/>
          <w:sz w:val="44"/>
          <w:szCs w:val="44"/>
          <w:highlight w:val="none"/>
          <w:u w:val="none"/>
          <w:lang w:val="en-US" w:eastAsia="zh-CN"/>
        </w:rPr>
        <w:t>宗地代码：</w:t>
      </w:r>
      <w:r>
        <w:rPr>
          <w:rFonts w:hint="eastAsia" w:ascii="Times New Roman" w:hAnsi="Times New Roman" w:eastAsia="方正小标宋_GBK" w:cs="Times New Roman"/>
          <w:bCs/>
          <w:sz w:val="44"/>
          <w:szCs w:val="44"/>
          <w:highlight w:val="none"/>
          <w:u w:val="single"/>
          <w:lang w:val="en-US" w:eastAsia="zh-CN"/>
        </w:rPr>
        <w:t xml:space="preserve">512002009017GB00017W00000000   </w:t>
      </w:r>
    </w:p>
    <w:p>
      <w:pPr>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0"/>
        <w:ind w:firstLine="210"/>
        <w:rPr>
          <w:rFonts w:ascii="Times New Roman" w:hAnsi="Times New Roman" w:cs="Times New Roman"/>
          <w:sz w:val="36"/>
          <w:szCs w:val="36"/>
          <w:highlight w:val="none"/>
        </w:rPr>
      </w:pPr>
    </w:p>
    <w:p>
      <w:pPr>
        <w:pStyle w:val="20"/>
        <w:ind w:firstLine="210"/>
        <w:rPr>
          <w:rFonts w:ascii="Times New Roman" w:hAnsi="Times New Roman" w:cs="Times New Roman"/>
          <w:b/>
          <w:sz w:val="36"/>
          <w:szCs w:val="36"/>
          <w:highlight w:val="none"/>
        </w:rPr>
      </w:pPr>
    </w:p>
    <w:p>
      <w:pPr>
        <w:rPr>
          <w:rFonts w:ascii="Times New Roman" w:hAnsi="Times New Roman" w:eastAsia="仿宋_GB2312" w:cs="Times New Roman"/>
          <w:b/>
          <w:bCs/>
          <w:sz w:val="36"/>
          <w:szCs w:val="36"/>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sz w:val="36"/>
          <w:szCs w:val="36"/>
          <w:highlight w:val="none"/>
        </w:rPr>
      </w:pPr>
    </w:p>
    <w:p>
      <w:pPr>
        <w:jc w:val="center"/>
        <w:rPr>
          <w:rFonts w:hint="default" w:ascii="Times New Roman" w:hAnsi="Times New Roman" w:eastAsia="仿宋_GB2312" w:cs="Times New Roman"/>
          <w:b/>
          <w:bCs/>
          <w:sz w:val="44"/>
          <w:szCs w:val="44"/>
          <w:highlight w:val="none"/>
          <w:lang w:val="en-US" w:eastAsia="zh-CN"/>
        </w:rPr>
      </w:pPr>
      <w:r>
        <w:rPr>
          <w:rFonts w:hint="eastAsia" w:ascii="Times New Roman" w:hAnsi="Times New Roman" w:eastAsia="仿宋_GB2312" w:cs="Times New Roman"/>
          <w:b/>
          <w:bCs/>
          <w:sz w:val="44"/>
          <w:szCs w:val="44"/>
          <w:highlight w:val="none"/>
          <w:lang w:val="en-US" w:eastAsia="zh-CN"/>
        </w:rPr>
        <w:t xml:space="preserve">       </w:t>
      </w:r>
      <w:r>
        <w:rPr>
          <w:rFonts w:hint="default" w:ascii="Times New Roman" w:hAnsi="Times New Roman" w:eastAsia="仿宋_GB2312" w:cs="Times New Roman"/>
          <w:b/>
          <w:bCs/>
          <w:sz w:val="44"/>
          <w:szCs w:val="44"/>
          <w:highlight w:val="none"/>
          <w:lang w:val="en-US" w:eastAsia="zh-CN"/>
        </w:rPr>
        <w:t xml:space="preserve">2022年 10 月 </w:t>
      </w:r>
      <w:r>
        <w:rPr>
          <w:rFonts w:hint="eastAsia" w:ascii="Times New Roman" w:hAnsi="Times New Roman" w:eastAsia="仿宋_GB2312" w:cs="Times New Roman"/>
          <w:b/>
          <w:bCs/>
          <w:sz w:val="44"/>
          <w:szCs w:val="44"/>
          <w:highlight w:val="none"/>
          <w:lang w:val="en-US" w:eastAsia="zh-CN"/>
        </w:rPr>
        <w:t>25</w:t>
      </w:r>
      <w:r>
        <w:rPr>
          <w:rFonts w:hint="default" w:ascii="Times New Roman" w:hAnsi="Times New Roman" w:eastAsia="仿宋_GB2312" w:cs="Times New Roman"/>
          <w:b/>
          <w:bCs/>
          <w:sz w:val="44"/>
          <w:szCs w:val="44"/>
          <w:highlight w:val="none"/>
          <w:lang w:val="en-US" w:eastAsia="zh-CN"/>
        </w:rPr>
        <w:t xml:space="preserve"> 日</w:t>
      </w:r>
    </w:p>
    <w:p>
      <w:pPr>
        <w:pStyle w:val="20"/>
        <w:rPr>
          <w:highlight w:val="none"/>
        </w:rPr>
      </w:pPr>
    </w:p>
    <w:p>
      <w:pPr>
        <w:pStyle w:val="20"/>
        <w:rPr>
          <w:highlight w:val="none"/>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LKYD—2021—013</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成交确认书（样本）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23</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lang w:eastAsia="zh-CN"/>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临空区</w:t>
      </w:r>
      <w:r>
        <w:rPr>
          <w:rFonts w:hint="eastAsia" w:ascii="Times New Roman" w:hAnsi="Times New Roman" w:eastAsia="方正仿宋_GBK" w:cs="Times New Roman"/>
          <w:sz w:val="32"/>
          <w:szCs w:val="32"/>
          <w:highlight w:val="none"/>
          <w:u w:val="single"/>
          <w:lang w:eastAsia="zh-CN"/>
        </w:rPr>
        <w:t>一</w:t>
      </w:r>
      <w:r>
        <w:rPr>
          <w:rFonts w:ascii="Times New Roman" w:hAnsi="Times New Roman" w:eastAsia="方正仿宋_GBK" w:cs="Times New Roman"/>
          <w:sz w:val="32"/>
          <w:szCs w:val="32"/>
          <w:highlight w:val="none"/>
          <w:u w:val="singl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233"/>
        <w:gridCol w:w="1191"/>
        <w:gridCol w:w="1045"/>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94"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233"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071"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94"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233"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91"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045"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94"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LKYD—2021—013</w:t>
            </w:r>
          </w:p>
        </w:tc>
        <w:tc>
          <w:tcPr>
            <w:tcW w:w="1233"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olor w:val="000000"/>
                <w:sz w:val="24"/>
                <w:highlight w:val="none"/>
              </w:rPr>
              <w:t>资阳市临空经济区雁溪湖综合服务组团</w:t>
            </w:r>
          </w:p>
        </w:tc>
        <w:tc>
          <w:tcPr>
            <w:tcW w:w="1191"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color w:val="000000"/>
                <w:sz w:val="24"/>
                <w:highlight w:val="none"/>
                <w:lang w:val="en-US" w:eastAsia="zh-CN"/>
              </w:rPr>
              <w:t>17406.95</w:t>
            </w:r>
          </w:p>
        </w:tc>
        <w:tc>
          <w:tcPr>
            <w:tcW w:w="1045"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商业用地</w:t>
            </w:r>
          </w:p>
        </w:tc>
        <w:tc>
          <w:tcPr>
            <w:tcW w:w="850" w:type="dxa"/>
            <w:vAlign w:val="center"/>
          </w:tcPr>
          <w:p>
            <w:pPr>
              <w:spacing w:line="32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w:t>
            </w:r>
            <w:r>
              <w:rPr>
                <w:rFonts w:hint="eastAsia" w:ascii="Times New Roman" w:hAnsi="Times New Roman" w:eastAsia="方正仿宋_GBK" w:cs="Times New Roman"/>
                <w:sz w:val="24"/>
                <w:highlight w:val="none"/>
                <w:lang w:val="en-US" w:eastAsia="zh-CN"/>
              </w:rPr>
              <w:t>2</w:t>
            </w:r>
            <w:r>
              <w:rPr>
                <w:rFonts w:hint="eastAsia" w:ascii="Times New Roman" w:hAnsi="Times New Roman" w:eastAsia="方正仿宋_GBK" w:cs="Times New Roman"/>
                <w:sz w:val="24"/>
                <w:highlight w:val="none"/>
              </w:rPr>
              <w:t>.5</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≤40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≥25</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lang w:val="en-US" w:eastAsia="zh-CN"/>
              </w:rPr>
              <w:t>40</w:t>
            </w:r>
            <w:r>
              <w:rPr>
                <w:rFonts w:hint="eastAsia" w:ascii="Times New Roman" w:hAnsi="Times New Roman" w:eastAsia="方正仿宋_GBK" w:cs="Times New Roman"/>
                <w:sz w:val="24"/>
                <w:highlight w:val="none"/>
              </w:rPr>
              <w:t>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3310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662</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lang w:eastAsia="zh-CN"/>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hint="eastAsia" w:ascii="Times New Roman" w:hAnsi="Times New Roman" w:eastAsia="方正仿宋_GBK"/>
          <w:bCs/>
          <w:sz w:val="32"/>
          <w:szCs w:val="32"/>
          <w:highlight w:val="none"/>
          <w:u w:val="single"/>
          <w:lang w:eastAsia="zh-CN"/>
        </w:rPr>
        <w:t>不低于底价的</w:t>
      </w:r>
      <w:r>
        <w:rPr>
          <w:rFonts w:ascii="Times New Roman" w:hAnsi="Times New Roman" w:eastAsia="方正仿宋_GBK" w:cs="Times New Roman"/>
          <w:sz w:val="32"/>
          <w:szCs w:val="32"/>
          <w:highlight w:val="none"/>
          <w:u w:val="single"/>
        </w:rPr>
        <w:t>价高者得</w:t>
      </w:r>
      <w:r>
        <w:rPr>
          <w:rFonts w:hint="eastAsia" w:ascii="Times New Roman" w:hAnsi="Times New Roman" w:eastAsia="方正仿宋_GBK" w:cs="Times New Roman"/>
          <w:sz w:val="32"/>
          <w:szCs w:val="32"/>
          <w:highlight w:val="none"/>
          <w:u w:val="none"/>
          <w:lang w:eastAsia="zh-CN"/>
        </w:rPr>
        <w:t>为</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hint="eastAsia" w:ascii="Times New Roman" w:hAnsi="Times New Roman" w:eastAsia="方正仿宋_GBK" w:cs="Times New Roman"/>
          <w:sz w:val="32"/>
          <w:szCs w:val="32"/>
          <w:highlight w:val="none"/>
          <w:u w:val="single"/>
        </w:rPr>
        <w:t>日16时</w:t>
      </w:r>
      <w:r>
        <w:rPr>
          <w:rFonts w:hint="eastAsia" w:ascii="Times New Roman" w:hAnsi="Times New Roman" w:eastAsia="方正仿宋_GBK" w:cs="Times New Roman"/>
          <w:sz w:val="32"/>
          <w:szCs w:val="32"/>
          <w:highlight w:val="none"/>
        </w:rPr>
        <w:t>止（以竞买保证金到</w:t>
      </w:r>
      <w:r>
        <w:rPr>
          <w:rFonts w:hint="eastAsia" w:ascii="Times New Roman" w:hAnsi="Times New Roman" w:eastAsia="方正仿宋_GBK" w:cs="Times New Roman"/>
          <w:sz w:val="32"/>
          <w:szCs w:val="32"/>
          <w:highlight w:val="none"/>
          <w:lang w:eastAsia="zh-CN"/>
        </w:rPr>
        <w:t>中心</w:t>
      </w:r>
      <w:r>
        <w:rPr>
          <w:rFonts w:hint="eastAsia" w:ascii="Times New Roman" w:hAnsi="Times New Roman" w:eastAsia="方正仿宋_GBK" w:cs="Times New Roman"/>
          <w:sz w:val="32"/>
          <w:szCs w:val="32"/>
          <w:highlight w:val="none"/>
        </w:rPr>
        <w:t>账</w:t>
      </w:r>
      <w:r>
        <w:rPr>
          <w:rFonts w:hint="eastAsia" w:ascii="Times New Roman" w:hAnsi="Times New Roman" w:eastAsia="方正仿宋_GBK" w:cs="Times New Roman"/>
          <w:sz w:val="32"/>
          <w:szCs w:val="32"/>
          <w:highlight w:val="none"/>
          <w:lang w:eastAsia="zh-CN"/>
        </w:rPr>
        <w:t>户</w:t>
      </w:r>
      <w:r>
        <w:rPr>
          <w:rFonts w:hint="eastAsia" w:ascii="Times New Roman" w:hAnsi="Times New Roman" w:eastAsia="方正仿宋_GBK" w:cs="Times New Roman"/>
          <w:sz w:val="32"/>
          <w:szCs w:val="32"/>
          <w:highlight w:val="none"/>
        </w:rPr>
        <w:t>时间为准），具体的银行账户详见挂牌出让文件。</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六、报名方式及时间：本次报名采取</w:t>
      </w:r>
      <w:r>
        <w:rPr>
          <w:rFonts w:hint="eastAsia" w:ascii="Times New Roman" w:hAnsi="Times New Roman" w:eastAsia="方正仿宋_GBK" w:cs="Times New Roman"/>
          <w:b/>
          <w:bCs/>
          <w:sz w:val="32"/>
          <w:szCs w:val="32"/>
          <w:highlight w:val="none"/>
          <w:u w:val="single"/>
        </w:rPr>
        <w:t>网上报名</w:t>
      </w:r>
      <w:r>
        <w:rPr>
          <w:rFonts w:hint="eastAsia" w:ascii="Times New Roman" w:hAnsi="Times New Roman" w:eastAsia="方正仿宋_GBK" w:cs="Times New Roman"/>
          <w:sz w:val="32"/>
          <w:szCs w:val="32"/>
          <w:highlight w:val="none"/>
        </w:rPr>
        <w:t>方式；竞买申请人请于</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月2</w:t>
      </w:r>
      <w:r>
        <w:rPr>
          <w:rFonts w:hint="eastAsia" w:ascii="Times New Roman" w:hAnsi="Times New Roman" w:eastAsia="方正仿宋_GBK" w:cs="Times New Roman"/>
          <w:sz w:val="32"/>
          <w:szCs w:val="32"/>
          <w:highlight w:val="none"/>
          <w:u w:val="single"/>
          <w:lang w:val="en-US" w:eastAsia="zh-CN"/>
        </w:rPr>
        <w:t>5</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rPr>
        <w:t>至</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hint="eastAsia" w:ascii="Times New Roman" w:hAnsi="Times New Roman" w:eastAsia="方正仿宋_GBK" w:cs="Times New Roman"/>
          <w:sz w:val="32"/>
          <w:szCs w:val="32"/>
          <w:highlight w:val="none"/>
          <w:u w:val="single"/>
        </w:rPr>
        <w:t>日16</w:t>
      </w:r>
      <w:r>
        <w:rPr>
          <w:rFonts w:hint="eastAsia" w:ascii="Times New Roman" w:hAnsi="Times New Roman" w:eastAsia="方正仿宋_GBK" w:cs="Times New Roman"/>
          <w:sz w:val="32"/>
          <w:szCs w:val="32"/>
          <w:highlight w:val="none"/>
          <w:u w:val="single"/>
          <w:lang w:val="en-US" w:eastAsia="zh-CN"/>
        </w:rPr>
        <w:t>:00</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rPr>
        <w:t>时登陆全国公共资源交易平台（四川省·资阳市）（http://ggzyjyzx.ziyang.gov.cn）</w:t>
      </w:r>
      <w:r>
        <w:rPr>
          <w:rFonts w:hint="eastAsia" w:ascii="Times New Roman" w:hAnsi="Times New Roman" w:eastAsia="方正仿宋_GBK" w:cs="Times New Roman"/>
          <w:b/>
          <w:bCs/>
          <w:sz w:val="32"/>
          <w:szCs w:val="32"/>
          <w:highlight w:val="none"/>
        </w:rPr>
        <w:t>业务办理—操作手册</w:t>
      </w:r>
      <w:r>
        <w:rPr>
          <w:rFonts w:hint="eastAsia" w:ascii="Times New Roman" w:hAnsi="Times New Roman" w:eastAsia="方正仿宋_GBK" w:cs="Times New Roman"/>
          <w:sz w:val="32"/>
          <w:szCs w:val="32"/>
          <w:highlight w:val="none"/>
        </w:rPr>
        <w:t>中查阅《资阳CA数字证书新购、续期流程》及《资阳市土地出让竞买人操作手册》，并于</w:t>
      </w:r>
      <w:r>
        <w:rPr>
          <w:rFonts w:hint="eastAsia" w:ascii="Times New Roman" w:hAnsi="Times New Roman" w:eastAsia="方正仿宋_GBK" w:cs="Times New Roman"/>
          <w:sz w:val="32"/>
          <w:szCs w:val="32"/>
          <w:highlight w:val="none"/>
          <w:u w:val="single"/>
        </w:rPr>
        <w:t xml:space="preserve"> 2022年</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月2</w:t>
      </w:r>
      <w:r>
        <w:rPr>
          <w:rFonts w:hint="eastAsia" w:ascii="Times New Roman" w:hAnsi="Times New Roman" w:eastAsia="方正仿宋_GBK" w:cs="Times New Roman"/>
          <w:sz w:val="32"/>
          <w:szCs w:val="32"/>
          <w:highlight w:val="none"/>
          <w:u w:val="single"/>
          <w:lang w:val="en-US" w:eastAsia="zh-CN"/>
        </w:rPr>
        <w:t>5</w:t>
      </w:r>
      <w:r>
        <w:rPr>
          <w:rFonts w:hint="eastAsia" w:ascii="Times New Roman" w:hAnsi="Times New Roman" w:eastAsia="方正仿宋_GBK" w:cs="Times New Roman"/>
          <w:sz w:val="32"/>
          <w:szCs w:val="32"/>
          <w:highlight w:val="none"/>
          <w:u w:val="single"/>
        </w:rPr>
        <w:t>日</w:t>
      </w:r>
      <w:r>
        <w:rPr>
          <w:rFonts w:hint="eastAsia" w:ascii="Times New Roman" w:hAnsi="Times New Roman" w:eastAsia="方正仿宋_GBK" w:cs="Times New Roman"/>
          <w:sz w:val="32"/>
          <w:szCs w:val="32"/>
          <w:highlight w:val="none"/>
        </w:rPr>
        <w:t>起下载出让文件。CA办理咨询电话：王老师 028-26731203。</w:t>
      </w:r>
    </w:p>
    <w:p>
      <w:pPr>
        <w:spacing w:line="540" w:lineRule="exact"/>
        <w:ind w:firstLine="640" w:firstLineChars="200"/>
        <w:rPr>
          <w:rFonts w:hint="eastAsia" w:ascii="Times New Roman" w:hAnsi="Times New Roman" w:eastAsia="方正仿宋_GBK" w:cs="Times New Roman"/>
          <w:b/>
          <w:bCs/>
          <w:sz w:val="32"/>
          <w:szCs w:val="32"/>
          <w:highlight w:val="none"/>
        </w:rPr>
      </w:pPr>
      <w:r>
        <w:rPr>
          <w:rFonts w:hint="eastAsia" w:ascii="Times New Roman" w:hAnsi="Times New Roman" w:eastAsia="方正仿宋_GBK" w:cs="Times New Roman"/>
          <w:sz w:val="32"/>
          <w:szCs w:val="32"/>
          <w:highlight w:val="none"/>
        </w:rPr>
        <w:t>七、资格审查：竞买申请人按规定</w:t>
      </w:r>
      <w:r>
        <w:rPr>
          <w:rFonts w:hint="eastAsia" w:ascii="Times New Roman" w:hAnsi="Times New Roman" w:eastAsia="方正仿宋_GBK" w:cs="Times New Roman"/>
          <w:b/>
          <w:bCs/>
          <w:sz w:val="32"/>
          <w:szCs w:val="32"/>
          <w:highlight w:val="none"/>
        </w:rPr>
        <w:t>交纳保证金并在网上提交申请资料</w:t>
      </w:r>
      <w:r>
        <w:rPr>
          <w:rFonts w:hint="eastAsia" w:ascii="Times New Roman" w:hAnsi="Times New Roman" w:eastAsia="方正仿宋_GBK" w:cs="Times New Roman"/>
          <w:sz w:val="32"/>
          <w:szCs w:val="32"/>
          <w:highlight w:val="none"/>
        </w:rPr>
        <w:t>后，资阳市政府政务服务和公共资源交易服务中心将于</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21</w:t>
      </w:r>
      <w:r>
        <w:rPr>
          <w:rFonts w:hint="eastAsia" w:ascii="Times New Roman" w:hAnsi="Times New Roman" w:eastAsia="方正仿宋_GBK" w:cs="Times New Roman"/>
          <w:sz w:val="32"/>
          <w:szCs w:val="32"/>
          <w:highlight w:val="none"/>
          <w:u w:val="single"/>
        </w:rPr>
        <w:t>日17 时00分</w:t>
      </w:r>
      <w:r>
        <w:rPr>
          <w:rFonts w:hint="eastAsia" w:ascii="Times New Roman" w:hAnsi="Times New Roman" w:eastAsia="方正仿宋_GBK" w:cs="Times New Roman"/>
          <w:sz w:val="32"/>
          <w:szCs w:val="32"/>
          <w:highlight w:val="none"/>
        </w:rPr>
        <w:t>前确认其竞买资格。针对挂牌出让的地块，待资格审查通过后，竞买申请人</w:t>
      </w:r>
      <w:r>
        <w:rPr>
          <w:rFonts w:hint="eastAsia" w:ascii="Times New Roman" w:hAnsi="Times New Roman" w:eastAsia="方正仿宋_GBK" w:cs="Times New Roman"/>
          <w:b/>
          <w:bCs/>
          <w:sz w:val="32"/>
          <w:szCs w:val="32"/>
          <w:highlight w:val="none"/>
        </w:rPr>
        <w:t>需到我中心二楼209办公室提交报价单。</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14</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23</w:t>
      </w:r>
      <w:r>
        <w:rPr>
          <w:rFonts w:ascii="Times New Roman" w:hAnsi="Times New Roman" w:eastAsia="方正仿宋简体" w:cs="Times New Roman"/>
          <w:sz w:val="32"/>
          <w:szCs w:val="32"/>
          <w:highlight w:val="none"/>
          <w:u w:val="single"/>
        </w:rPr>
        <w:t>日</w:t>
      </w:r>
      <w:r>
        <w:rPr>
          <w:rFonts w:hint="eastAsia" w:ascii="Times New Roman" w:hAnsi="Times New Roman" w:eastAsia="方正仿宋简体" w:cs="Times New Roman"/>
          <w:color w:val="auto"/>
          <w:sz w:val="32"/>
          <w:szCs w:val="32"/>
          <w:highlight w:val="none"/>
          <w:u w:val="single"/>
          <w:lang w:val="en-US" w:eastAsia="zh-CN"/>
        </w:rPr>
        <w:t>10</w:t>
      </w:r>
      <w:r>
        <w:rPr>
          <w:rFonts w:ascii="Times New Roman" w:hAnsi="Times New Roman" w:eastAsia="方正仿宋简体" w:cs="Times New Roman"/>
          <w:sz w:val="32"/>
          <w:szCs w:val="32"/>
          <w:highlight w:val="none"/>
          <w:u w:val="single"/>
        </w:rPr>
        <w:t>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hint="eastAsia"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须</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u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30" w:lineRule="exact"/>
        <w:ind w:firstLine="640" w:firstLineChars="200"/>
        <w:rPr>
          <w:rFonts w:hint="eastAsia"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lang w:eastAsia="zh-CN"/>
        </w:rPr>
        <w:t>吴先生</w:t>
      </w:r>
      <w:r>
        <w:rPr>
          <w:rFonts w:hint="eastAsia" w:ascii="Times New Roman" w:hAnsi="Times New Roman" w:eastAsia="方正仿宋_GBK" w:cs="Times New Roman"/>
          <w:color w:val="000000"/>
          <w:sz w:val="32"/>
          <w:szCs w:val="32"/>
          <w:highlight w:val="none"/>
        </w:rPr>
        <w:t>；咨询电话：13982969120。</w:t>
      </w:r>
    </w:p>
    <w:p>
      <w:pPr>
        <w:pStyle w:val="2"/>
        <w:rPr>
          <w:rFonts w:hint="eastAsia" w:ascii="Times New Roman" w:hAnsi="Times New Roman" w:eastAsia="方正仿宋_GBK" w:cs="Times New Roman"/>
          <w:color w:val="000000"/>
          <w:sz w:val="32"/>
          <w:szCs w:val="32"/>
          <w:highlight w:val="none"/>
        </w:rPr>
      </w:pPr>
    </w:p>
    <w:p>
      <w:pPr>
        <w:rPr>
          <w:rFonts w:hint="eastAsia" w:ascii="Times New Roman" w:hAnsi="Times New Roman" w:eastAsia="方正仿宋_GBK" w:cs="Times New Roman"/>
          <w:color w:val="000000"/>
          <w:sz w:val="32"/>
          <w:szCs w:val="32"/>
          <w:highlight w:val="none"/>
        </w:rPr>
      </w:pPr>
    </w:p>
    <w:p>
      <w:pPr>
        <w:pStyle w:val="2"/>
        <w:ind w:left="0" w:leftChars="0" w:firstLine="0" w:firstLineChars="0"/>
        <w:rPr>
          <w:rFonts w:hint="eastAsia"/>
          <w:highlight w:val="none"/>
          <w:lang w:eastAsia="zh-CN"/>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25</w:t>
      </w:r>
      <w:r>
        <w:rPr>
          <w:rFonts w:ascii="Times New Roman" w:hAnsi="Times New Roman" w:eastAsia="方正仿宋_GBK" w:cs="Times New Roman"/>
          <w:color w:val="000000" w:themeColor="text1"/>
          <w:sz w:val="32"/>
          <w:szCs w:val="32"/>
          <w:highlight w:val="none"/>
        </w:rPr>
        <w:t>日</w:t>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olor w:val="auto"/>
          <w:sz w:val="32"/>
          <w:szCs w:val="32"/>
          <w:highlight w:val="none"/>
          <w:u w:val="single"/>
          <w:lang w:eastAsia="zh-CN"/>
        </w:rPr>
        <w:t>资阳市临空经济区雁溪湖综合服务组团</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w:t>
      </w:r>
      <w:r>
        <w:rPr>
          <w:rFonts w:ascii="Times New Roman" w:hAnsi="Times New Roman" w:eastAsia="方正仿宋_GBK" w:cs="Times New Roman"/>
          <w:b/>
          <w:bCs w:val="0"/>
          <w:sz w:val="32"/>
          <w:szCs w:val="32"/>
          <w:highlight w:val="none"/>
        </w:rPr>
        <w:t>用权的出让人为</w:t>
      </w:r>
      <w:r>
        <w:rPr>
          <w:rFonts w:hint="eastAsia" w:ascii="Times New Roman" w:hAnsi="Times New Roman" w:eastAsia="方正仿宋_GBK" w:cs="Times New Roman"/>
          <w:b/>
          <w:bCs w:val="0"/>
          <w:sz w:val="32"/>
          <w:szCs w:val="32"/>
          <w:highlight w:val="none"/>
          <w:u w:val="single"/>
        </w:rPr>
        <w:t>资阳市临空经济区管理委员会</w:t>
      </w:r>
      <w:r>
        <w:rPr>
          <w:rFonts w:ascii="Times New Roman" w:hAnsi="Times New Roman" w:eastAsia="方正仿宋_GBK" w:cs="Times New Roman"/>
          <w:b/>
          <w:bCs w:val="0"/>
          <w:sz w:val="32"/>
          <w:szCs w:val="32"/>
          <w:highlight w:val="none"/>
        </w:rPr>
        <w:t>，具体组织实施由</w:t>
      </w:r>
      <w:r>
        <w:rPr>
          <w:rFonts w:hint="eastAsia" w:ascii="Times New Roman" w:hAnsi="Times New Roman" w:eastAsia="方正仿宋_GBK" w:cs="Times New Roman"/>
          <w:b/>
          <w:bCs w:val="0"/>
          <w:sz w:val="32"/>
          <w:szCs w:val="32"/>
          <w:highlight w:val="none"/>
          <w:u w:val="single"/>
        </w:rPr>
        <w:t>资阳市临空经济区管理委员会</w:t>
      </w:r>
      <w:r>
        <w:rPr>
          <w:rFonts w:ascii="Times New Roman" w:hAnsi="Times New Roman" w:eastAsia="方正仿宋_GBK" w:cs="Times New Roman"/>
          <w:b/>
          <w:bCs w:val="0"/>
          <w:sz w:val="32"/>
          <w:szCs w:val="32"/>
          <w:highlight w:val="none"/>
        </w:rPr>
        <w:t>授</w:t>
      </w:r>
      <w:r>
        <w:rPr>
          <w:rFonts w:ascii="Times New Roman" w:hAnsi="Times New Roman" w:eastAsia="方正仿宋_GBK" w:cs="Times New Roman"/>
          <w:b/>
          <w:sz w:val="32"/>
          <w:szCs w:val="32"/>
          <w:highlight w:val="none"/>
        </w:rPr>
        <w:t>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ind w:left="0" w:leftChars="0" w:firstLine="0" w:firstLineChars="0"/>
        <w:rPr>
          <w:highlight w:val="none"/>
        </w:rPr>
      </w:pPr>
    </w:p>
    <w:p>
      <w:pPr>
        <w:widowControl/>
        <w:numPr>
          <w:ilvl w:val="0"/>
          <w:numId w:val="1"/>
        </w:numPr>
        <w:spacing w:line="600" w:lineRule="exact"/>
        <w:ind w:left="0" w:leftChars="0" w:firstLine="643"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LKYD—2021—013</w:t>
      </w:r>
      <w:r>
        <w:rPr>
          <w:rFonts w:hint="eastAsia" w:ascii="Times New Roman" w:hAnsi="Times New Roman" w:eastAsia="方正黑体_GBK" w:cs="Times New Roman"/>
          <w:b/>
          <w:sz w:val="32"/>
          <w:szCs w:val="32"/>
          <w:highlight w:val="none"/>
        </w:rPr>
        <w:t>号地块国有建设用地使用权挂牌出让方案</w:t>
      </w:r>
    </w:p>
    <w:tbl>
      <w:tblPr>
        <w:tblStyle w:val="14"/>
        <w:tblW w:w="89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4" w:type="dxa"/>
          <w:bottom w:w="0" w:type="dxa"/>
          <w:right w:w="34" w:type="dxa"/>
        </w:tblCellMar>
      </w:tblPr>
      <w:tblGrid>
        <w:gridCol w:w="1567"/>
        <w:gridCol w:w="1555"/>
        <w:gridCol w:w="58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出让人</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资阳市临空经济区管理委员会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z w:val="24"/>
                <w:highlight w:val="none"/>
              </w:rPr>
            </w:pPr>
            <w:r>
              <w:rPr>
                <w:rFonts w:hint="eastAsia" w:eastAsia="方正仿宋简体"/>
                <w:color w:val="000000"/>
                <w:sz w:val="24"/>
                <w:highlight w:val="none"/>
              </w:rPr>
              <w:t>土地座落</w:t>
            </w:r>
          </w:p>
        </w:tc>
        <w:tc>
          <w:tcPr>
            <w:tcW w:w="7369" w:type="dxa"/>
            <w:gridSpan w:val="2"/>
            <w:tcBorders>
              <w:top w:val="single" w:color="auto" w:sz="4" w:space="0"/>
              <w:left w:val="single" w:color="auto" w:sz="4" w:space="0"/>
              <w:bottom w:val="single" w:color="auto" w:sz="4" w:space="0"/>
            </w:tcBorders>
            <w:noWrap w:val="0"/>
            <w:vAlign w:val="center"/>
          </w:tcPr>
          <w:p>
            <w:pPr>
              <w:spacing w:line="310" w:lineRule="exact"/>
              <w:ind w:left="-2" w:leftChars="-1"/>
              <w:rPr>
                <w:rFonts w:eastAsia="方正仿宋简体"/>
                <w:color w:val="000000"/>
                <w:sz w:val="24"/>
                <w:highlight w:val="none"/>
              </w:rPr>
            </w:pPr>
            <w:r>
              <w:rPr>
                <w:rFonts w:hint="eastAsia" w:eastAsia="方正仿宋简体"/>
                <w:color w:val="000000"/>
                <w:sz w:val="24"/>
                <w:highlight w:val="none"/>
              </w:rPr>
              <w:t>资阳市临空经济区雁溪湖综合服务组团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出让界址及空间范围</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z w:val="24"/>
                <w:highlight w:val="none"/>
              </w:rPr>
            </w:pPr>
            <w:r>
              <w:rPr>
                <w:rFonts w:hint="eastAsia" w:eastAsia="方正仿宋简体"/>
                <w:color w:val="000000"/>
                <w:sz w:val="24"/>
                <w:highlight w:val="none"/>
              </w:rPr>
              <w:t>土地用途</w:t>
            </w:r>
          </w:p>
        </w:tc>
        <w:tc>
          <w:tcPr>
            <w:tcW w:w="7369" w:type="dxa"/>
            <w:gridSpan w:val="2"/>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hint="eastAsia" w:eastAsia="方正仿宋简体"/>
                <w:color w:val="000000"/>
                <w:sz w:val="24"/>
                <w:highlight w:val="none"/>
              </w:rPr>
              <w:t>商业用地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z w:val="24"/>
                <w:highlight w:val="none"/>
              </w:rPr>
            </w:pPr>
            <w:r>
              <w:rPr>
                <w:rFonts w:hint="eastAsia" w:eastAsia="方正仿宋简体"/>
                <w:color w:val="000000"/>
                <w:sz w:val="24"/>
                <w:highlight w:val="none"/>
              </w:rPr>
              <w:t>出让年限</w:t>
            </w:r>
          </w:p>
        </w:tc>
        <w:tc>
          <w:tcPr>
            <w:tcW w:w="7369" w:type="dxa"/>
            <w:gridSpan w:val="2"/>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hint="eastAsia" w:eastAsia="方正仿宋简体"/>
                <w:color w:val="000000"/>
                <w:sz w:val="24"/>
                <w:highlight w:val="none"/>
              </w:rPr>
              <w:t>法定最高年限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z w:val="24"/>
                <w:highlight w:val="none"/>
              </w:rPr>
            </w:pPr>
            <w:r>
              <w:rPr>
                <w:rFonts w:hint="eastAsia" w:eastAsia="方正仿宋简体"/>
                <w:color w:val="000000"/>
                <w:sz w:val="24"/>
                <w:highlight w:val="none"/>
              </w:rPr>
              <w:t>出让面积</w:t>
            </w:r>
          </w:p>
        </w:tc>
        <w:tc>
          <w:tcPr>
            <w:tcW w:w="7369" w:type="dxa"/>
            <w:gridSpan w:val="2"/>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eastAsia="方正仿宋简体"/>
                <w:color w:val="000000"/>
                <w:sz w:val="24"/>
                <w:highlight w:val="none"/>
              </w:rPr>
              <w:t>17406.95</w:t>
            </w:r>
            <w:r>
              <w:rPr>
                <w:rFonts w:hint="eastAsia" w:eastAsia="方正仿宋简体"/>
                <w:color w:val="000000"/>
                <w:sz w:val="24"/>
                <w:highlight w:val="none"/>
              </w:rPr>
              <w:t>平方米（</w:t>
            </w:r>
            <w:r>
              <w:rPr>
                <w:rFonts w:eastAsia="方正仿宋简体"/>
                <w:color w:val="000000"/>
                <w:sz w:val="24"/>
                <w:highlight w:val="none"/>
              </w:rPr>
              <w:t>26.11</w:t>
            </w:r>
            <w:r>
              <w:rPr>
                <w:rFonts w:hint="eastAsia" w:eastAsia="方正仿宋简体"/>
                <w:color w:val="000000"/>
                <w:sz w:val="24"/>
                <w:highlight w:val="none"/>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pacing w:val="-6"/>
                <w:sz w:val="24"/>
                <w:highlight w:val="none"/>
              </w:rPr>
            </w:pPr>
            <w:r>
              <w:rPr>
                <w:rFonts w:hint="eastAsia" w:eastAsia="方正仿宋简体"/>
                <w:sz w:val="24"/>
                <w:highlight w:val="none"/>
              </w:rPr>
              <w:t>主要规划指标及要求</w:t>
            </w:r>
          </w:p>
        </w:tc>
        <w:tc>
          <w:tcPr>
            <w:tcW w:w="7369" w:type="dxa"/>
            <w:gridSpan w:val="2"/>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hint="eastAsia" w:eastAsia="方正仿宋简体"/>
                <w:color w:val="000000"/>
                <w:sz w:val="24"/>
                <w:highlight w:val="none"/>
              </w:rPr>
              <w:t>规划容积率</w:t>
            </w:r>
            <w:r>
              <w:rPr>
                <w:rFonts w:eastAsia="方正仿宋简体"/>
                <w:color w:val="000000"/>
                <w:sz w:val="24"/>
                <w:highlight w:val="none"/>
              </w:rPr>
              <w:t>≤2.5</w:t>
            </w:r>
            <w:r>
              <w:rPr>
                <w:rFonts w:hint="eastAsia" w:eastAsia="方正仿宋简体"/>
                <w:color w:val="000000"/>
                <w:sz w:val="24"/>
                <w:highlight w:val="none"/>
              </w:rPr>
              <w:t>，建筑密度</w:t>
            </w:r>
            <w:r>
              <w:rPr>
                <w:rFonts w:eastAsia="方正仿宋简体"/>
                <w:color w:val="000000"/>
                <w:sz w:val="24"/>
                <w:highlight w:val="none"/>
              </w:rPr>
              <w:t>≤40</w:t>
            </w:r>
            <w:r>
              <w:rPr>
                <w:rFonts w:hint="eastAsia" w:eastAsia="方正仿宋简体"/>
                <w:color w:val="000000"/>
                <w:sz w:val="24"/>
                <w:highlight w:val="none"/>
              </w:rPr>
              <w:t>％，绿地率</w:t>
            </w:r>
            <w:r>
              <w:rPr>
                <w:rFonts w:eastAsia="方正仿宋简体"/>
                <w:color w:val="000000"/>
                <w:sz w:val="24"/>
                <w:highlight w:val="none"/>
              </w:rPr>
              <w:t>≥25%</w:t>
            </w:r>
            <w:r>
              <w:rPr>
                <w:rFonts w:hint="eastAsia" w:eastAsia="方正仿宋简体"/>
                <w:color w:val="000000"/>
                <w:sz w:val="24"/>
                <w:highlight w:val="none"/>
              </w:rPr>
              <w:t>，建筑高度</w:t>
            </w:r>
            <w:r>
              <w:rPr>
                <w:rFonts w:eastAsia="方正仿宋简体"/>
                <w:color w:val="000000"/>
                <w:sz w:val="24"/>
                <w:highlight w:val="none"/>
              </w:rPr>
              <w:t>≤48</w:t>
            </w:r>
            <w:r>
              <w:rPr>
                <w:rFonts w:hint="eastAsia" w:eastAsia="方正仿宋简体"/>
                <w:color w:val="000000"/>
                <w:sz w:val="24"/>
                <w:highlight w:val="none"/>
              </w:rPr>
              <w:t>米，其他控制指标及规划设计要求详见规划条件资自然资临规条〔</w:t>
            </w:r>
            <w:r>
              <w:rPr>
                <w:rFonts w:eastAsia="方正仿宋简体"/>
                <w:color w:val="000000"/>
                <w:sz w:val="24"/>
                <w:highlight w:val="none"/>
              </w:rPr>
              <w:t>2021</w:t>
            </w:r>
            <w:r>
              <w:rPr>
                <w:rFonts w:hint="eastAsia" w:eastAsia="方正仿宋简体"/>
                <w:color w:val="000000"/>
                <w:sz w:val="24"/>
                <w:highlight w:val="none"/>
              </w:rPr>
              <w:t>〕字</w:t>
            </w:r>
            <w:r>
              <w:rPr>
                <w:rFonts w:eastAsia="方正仿宋简体"/>
                <w:color w:val="000000"/>
                <w:sz w:val="24"/>
                <w:highlight w:val="none"/>
              </w:rPr>
              <w:t>022</w:t>
            </w:r>
            <w:r>
              <w:rPr>
                <w:rFonts w:hint="eastAsia" w:eastAsia="方正仿宋简体"/>
                <w:color w:val="000000"/>
                <w:sz w:val="24"/>
                <w:highlight w:val="none"/>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配套建设</w:t>
            </w:r>
          </w:p>
          <w:p>
            <w:pPr>
              <w:adjustRightInd w:val="0"/>
              <w:snapToGrid w:val="0"/>
              <w:spacing w:line="320" w:lineRule="exact"/>
              <w:jc w:val="center"/>
              <w:rPr>
                <w:rFonts w:eastAsia="方正仿宋简体"/>
                <w:sz w:val="24"/>
                <w:highlight w:val="none"/>
              </w:rPr>
            </w:pPr>
            <w:r>
              <w:rPr>
                <w:rFonts w:hint="eastAsia" w:eastAsia="方正仿宋简体"/>
                <w:sz w:val="24"/>
                <w:highlight w:val="none"/>
              </w:rPr>
              <w:t>要求</w:t>
            </w:r>
          </w:p>
        </w:tc>
        <w:tc>
          <w:tcPr>
            <w:tcW w:w="7369" w:type="dxa"/>
            <w:gridSpan w:val="2"/>
            <w:tcBorders>
              <w:top w:val="single" w:color="auto" w:sz="4" w:space="0"/>
              <w:left w:val="single" w:color="auto" w:sz="4" w:space="0"/>
              <w:bottom w:val="single" w:color="auto" w:sz="4" w:space="0"/>
            </w:tcBorders>
            <w:noWrap w:val="0"/>
            <w:vAlign w:val="center"/>
          </w:tcPr>
          <w:p>
            <w:pPr>
              <w:spacing w:line="320" w:lineRule="exact"/>
              <w:rPr>
                <w:rFonts w:eastAsia="方正仿宋_GBK"/>
                <w:color w:val="000000"/>
                <w:sz w:val="24"/>
                <w:highlight w:val="none"/>
              </w:rPr>
            </w:pPr>
            <w:r>
              <w:rPr>
                <w:rFonts w:hint="eastAsia" w:eastAsia="方正仿宋简体"/>
                <w:sz w:val="24"/>
                <w:highlight w:val="none"/>
              </w:rPr>
              <w:t>该地块地下建（构）筑物水平投影面积</w:t>
            </w:r>
            <w:r>
              <w:rPr>
                <w:rFonts w:eastAsia="方正仿宋简体"/>
                <w:sz w:val="24"/>
                <w:highlight w:val="none"/>
              </w:rPr>
              <w:t>≤15347.44</w:t>
            </w:r>
            <w:r>
              <w:rPr>
                <w:rFonts w:hint="eastAsia" w:ascii="宋体" w:hAnsi="宋体" w:cs="宋体"/>
                <w:sz w:val="24"/>
                <w:highlight w:val="none"/>
              </w:rPr>
              <w:t>㎡</w:t>
            </w:r>
            <w:r>
              <w:rPr>
                <w:rFonts w:hint="eastAsia" w:ascii="方正仿宋简体" w:hAnsi="方正仿宋简体" w:eastAsia="方正仿宋简体" w:cs="方正仿宋简体"/>
                <w:sz w:val="24"/>
                <w:highlight w:val="none"/>
              </w:rPr>
              <w:t>，新建民用建筑应全面执</w:t>
            </w:r>
            <w:r>
              <w:rPr>
                <w:rFonts w:hint="eastAsia" w:eastAsia="方正仿宋简体"/>
                <w:sz w:val="24"/>
                <w:highlight w:val="none"/>
              </w:rPr>
              <w:t>行绿色建筑标准，至少应满足基本级要求；单体建筑面积大于</w:t>
            </w:r>
            <w:r>
              <w:rPr>
                <w:rFonts w:eastAsia="方正仿宋简体"/>
                <w:sz w:val="24"/>
                <w:highlight w:val="none"/>
              </w:rPr>
              <w:t>20000</w:t>
            </w:r>
            <w:r>
              <w:rPr>
                <w:rFonts w:hint="eastAsia" w:ascii="宋体" w:hAnsi="宋体" w:cs="宋体"/>
                <w:sz w:val="24"/>
                <w:highlight w:val="none"/>
              </w:rPr>
              <w:t>㎡</w:t>
            </w:r>
            <w:r>
              <w:rPr>
                <w:rFonts w:hint="eastAsia" w:ascii="方正仿宋简体" w:hAnsi="方正仿宋简体" w:eastAsia="方正仿宋简体" w:cs="方正仿宋简体"/>
                <w:sz w:val="24"/>
                <w:highlight w:val="none"/>
              </w:rPr>
              <w:t>的公共建筑、地上总面积大于</w:t>
            </w:r>
            <w:r>
              <w:rPr>
                <w:rFonts w:eastAsia="方正仿宋简体"/>
                <w:sz w:val="24"/>
                <w:highlight w:val="none"/>
              </w:rPr>
              <w:t>150000</w:t>
            </w:r>
            <w:r>
              <w:rPr>
                <w:rFonts w:hint="eastAsia" w:ascii="宋体" w:hAnsi="宋体" w:cs="宋体"/>
                <w:sz w:val="24"/>
                <w:highlight w:val="none"/>
              </w:rPr>
              <w:t>㎡</w:t>
            </w:r>
            <w:r>
              <w:rPr>
                <w:rFonts w:hint="eastAsia" w:ascii="方正仿宋简体" w:hAnsi="方正仿宋简体" w:eastAsia="方正仿宋简体" w:cs="方正仿宋简体"/>
                <w:sz w:val="24"/>
                <w:highlight w:val="none"/>
              </w:rPr>
              <w:t>的新建住宅小区至少应满足绿色建筑一星级要求。机动车与非机动车车位的规划设置应符合资阳市城市规划管理技术规定的有关要求，各类配套设施须在总平图上准确标注位置、面积、楼层、用</w:t>
            </w:r>
            <w:r>
              <w:rPr>
                <w:rFonts w:hint="eastAsia" w:ascii="方正仿宋简体" w:hAnsi="方正仿宋简体" w:eastAsia="方正仿宋简体" w:cs="方正仿宋简体"/>
                <w:color w:val="000000"/>
                <w:sz w:val="24"/>
                <w:highlight w:val="none"/>
              </w:rPr>
              <w:t>途等相关信息，并在经济技术指标统计中明确，配套设施须与主体建筑同步设计、同步建设、同步验收、同步投入使用，需分期实施的，配套设施应与首期同步设计、同步建设、同步验收、同步投入使用。地块应按照不低于总停车位</w:t>
            </w:r>
            <w:r>
              <w:rPr>
                <w:rFonts w:eastAsia="方正仿宋简体"/>
                <w:color w:val="000000"/>
                <w:sz w:val="24"/>
                <w:highlight w:val="none"/>
              </w:rPr>
              <w:t>10%</w:t>
            </w:r>
            <w:r>
              <w:rPr>
                <w:rFonts w:hint="eastAsia" w:eastAsia="方正仿宋简体"/>
                <w:color w:val="000000"/>
                <w:sz w:val="24"/>
                <w:highlight w:val="none"/>
              </w:rPr>
              <w:t>的比例配建充电基础设施或预留充电基础设施安装条件。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z w:val="24"/>
                <w:highlight w:val="none"/>
              </w:rPr>
            </w:pPr>
            <w:r>
              <w:rPr>
                <w:rFonts w:eastAsia="方正仿宋简体"/>
                <w:color w:val="000000"/>
                <w:sz w:val="24"/>
                <w:highlight w:val="none"/>
              </w:rPr>
              <w:t>宗地代码</w:t>
            </w:r>
          </w:p>
        </w:tc>
        <w:tc>
          <w:tcPr>
            <w:tcW w:w="7369" w:type="dxa"/>
            <w:gridSpan w:val="2"/>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eastAsia="方正仿宋简体"/>
                <w:color w:val="000000"/>
                <w:sz w:val="24"/>
                <w:highlight w:val="none"/>
              </w:rPr>
              <w:t>512002009017GB00017W00000000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color w:val="000000"/>
                <w:sz w:val="24"/>
                <w:highlight w:val="none"/>
              </w:rPr>
            </w:pPr>
            <w:r>
              <w:rPr>
                <w:rFonts w:hint="eastAsia" w:eastAsia="方正仿宋简体"/>
                <w:sz w:val="24"/>
                <w:highlight w:val="none"/>
              </w:rPr>
              <w:t>挂牌起始价及增价幅度</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10" w:lineRule="exact"/>
              <w:rPr>
                <w:rFonts w:eastAsia="方正仿宋简体"/>
                <w:color w:val="000000"/>
                <w:sz w:val="24"/>
                <w:highlight w:val="none"/>
              </w:rPr>
            </w:pPr>
            <w:r>
              <w:rPr>
                <w:rFonts w:eastAsia="方正仿宋简体"/>
                <w:color w:val="000000"/>
                <w:sz w:val="24"/>
                <w:highlight w:val="none"/>
              </w:rPr>
              <w:t>3310</w:t>
            </w:r>
            <w:r>
              <w:rPr>
                <w:rFonts w:hint="eastAsia" w:eastAsia="方正仿宋简体"/>
                <w:color w:val="000000"/>
                <w:sz w:val="24"/>
                <w:highlight w:val="none"/>
              </w:rPr>
              <w:t>万元（</w:t>
            </w:r>
            <w:r>
              <w:rPr>
                <w:rFonts w:eastAsia="方正仿宋简体"/>
                <w:color w:val="000000"/>
                <w:sz w:val="24"/>
                <w:highlight w:val="none"/>
              </w:rPr>
              <w:t>126.77</w:t>
            </w:r>
            <w:r>
              <w:rPr>
                <w:rFonts w:hint="eastAsia" w:eastAsia="方正仿宋简体"/>
                <w:color w:val="000000"/>
                <w:sz w:val="24"/>
                <w:highlight w:val="none"/>
              </w:rPr>
              <w:t>万元</w:t>
            </w:r>
            <w:r>
              <w:rPr>
                <w:rFonts w:eastAsia="方正仿宋简体"/>
                <w:color w:val="000000"/>
                <w:sz w:val="24"/>
                <w:highlight w:val="none"/>
              </w:rPr>
              <w:t>/</w:t>
            </w:r>
            <w:r>
              <w:rPr>
                <w:rFonts w:hint="eastAsia" w:eastAsia="方正仿宋简体"/>
                <w:color w:val="000000"/>
                <w:sz w:val="24"/>
                <w:highlight w:val="none"/>
              </w:rPr>
              <w:t>亩</w:t>
            </w:r>
            <w:r>
              <w:rPr>
                <w:rFonts w:eastAsia="方正仿宋简体"/>
                <w:color w:val="000000"/>
                <w:sz w:val="24"/>
                <w:highlight w:val="none"/>
              </w:rPr>
              <w:t>，</w:t>
            </w:r>
            <w:r>
              <w:rPr>
                <w:rFonts w:hint="eastAsia" w:eastAsia="方正仿宋简体"/>
                <w:color w:val="000000"/>
                <w:sz w:val="24"/>
                <w:highlight w:val="none"/>
              </w:rPr>
              <w:t>楼面地价</w:t>
            </w:r>
            <w:r>
              <w:rPr>
                <w:rFonts w:eastAsia="方正仿宋简体"/>
                <w:color w:val="000000"/>
                <w:sz w:val="24"/>
                <w:highlight w:val="none"/>
              </w:rPr>
              <w:t>761</w:t>
            </w:r>
            <w:r>
              <w:rPr>
                <w:rFonts w:hint="eastAsia" w:eastAsia="方正仿宋简体"/>
                <w:color w:val="000000"/>
                <w:sz w:val="24"/>
                <w:highlight w:val="none"/>
              </w:rPr>
              <w:t>元/平方米），</w:t>
            </w:r>
            <w:r>
              <w:rPr>
                <w:rFonts w:hint="eastAsia" w:eastAsia="方正仿宋简体"/>
                <w:bCs/>
                <w:color w:val="000000"/>
                <w:sz w:val="24"/>
                <w:highlight w:val="none"/>
              </w:rPr>
              <w:t>增价幅度为</w:t>
            </w:r>
            <w:r>
              <w:rPr>
                <w:rFonts w:eastAsia="方正仿宋简体"/>
                <w:bCs/>
                <w:color w:val="000000"/>
                <w:sz w:val="24"/>
                <w:highlight w:val="none"/>
              </w:rPr>
              <w:t>20</w:t>
            </w:r>
            <w:r>
              <w:rPr>
                <w:rFonts w:hint="eastAsia" w:eastAsia="方正仿宋简体"/>
                <w:bCs/>
                <w:color w:val="000000"/>
                <w:sz w:val="24"/>
                <w:highlight w:val="none"/>
              </w:rPr>
              <w:t>万元</w:t>
            </w:r>
            <w:r>
              <w:rPr>
                <w:rFonts w:eastAsia="方正仿宋简体"/>
                <w:bCs/>
                <w:color w:val="000000"/>
                <w:sz w:val="24"/>
                <w:highlight w:val="none"/>
              </w:rPr>
              <w:t>/</w:t>
            </w:r>
            <w:r>
              <w:rPr>
                <w:rFonts w:hint="eastAsia" w:eastAsia="方正仿宋简体"/>
                <w:bCs/>
                <w:color w:val="000000"/>
                <w:sz w:val="24"/>
                <w:highlight w:val="none"/>
              </w:rPr>
              <w:t>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spacing w:line="310" w:lineRule="exact"/>
              <w:jc w:val="center"/>
              <w:rPr>
                <w:rFonts w:eastAsia="方正仿宋简体"/>
                <w:snapToGrid w:val="0"/>
                <w:color w:val="000000"/>
                <w:sz w:val="24"/>
                <w:highlight w:val="none"/>
              </w:rPr>
            </w:pPr>
            <w:r>
              <w:rPr>
                <w:rFonts w:hint="eastAsia" w:eastAsia="方正仿宋简体"/>
                <w:color w:val="000000"/>
                <w:sz w:val="24"/>
                <w:highlight w:val="none"/>
              </w:rPr>
              <w:t>竞买保证金</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10" w:lineRule="exact"/>
              <w:rPr>
                <w:rFonts w:eastAsia="方正仿宋简体"/>
                <w:color w:val="000000"/>
                <w:sz w:val="24"/>
                <w:highlight w:val="none"/>
              </w:rPr>
            </w:pPr>
            <w:r>
              <w:rPr>
                <w:rFonts w:eastAsia="方正仿宋简体"/>
                <w:color w:val="000000"/>
                <w:sz w:val="24"/>
                <w:highlight w:val="none"/>
              </w:rPr>
              <w:t>662</w:t>
            </w:r>
            <w:r>
              <w:rPr>
                <w:rFonts w:hint="eastAsia" w:eastAsia="方正仿宋简体"/>
                <w:color w:val="000000"/>
                <w:sz w:val="24"/>
                <w:highlight w:val="none"/>
              </w:rPr>
              <w:t>万元（按起始价</w:t>
            </w:r>
            <w:r>
              <w:rPr>
                <w:rFonts w:eastAsia="方正仿宋简体"/>
                <w:color w:val="000000"/>
                <w:sz w:val="24"/>
                <w:highlight w:val="none"/>
              </w:rPr>
              <w:t>20%</w:t>
            </w:r>
            <w:r>
              <w:rPr>
                <w:rFonts w:hint="eastAsia" w:eastAsia="方正仿宋简体"/>
                <w:color w:val="000000"/>
                <w:sz w:val="24"/>
                <w:highlight w:val="none"/>
              </w:rPr>
              <w:t>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szCs w:val="28"/>
                <w:highlight w:val="none"/>
              </w:rPr>
            </w:pPr>
            <w:r>
              <w:rPr>
                <w:rFonts w:hint="eastAsia" w:eastAsia="方正仿宋简体"/>
                <w:sz w:val="24"/>
                <w:highlight w:val="none"/>
              </w:rPr>
              <w:t>竞买人资格</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sz w:val="24"/>
                <w:highlight w:val="none"/>
              </w:rPr>
            </w:pPr>
            <w:r>
              <w:rPr>
                <w:rFonts w:hint="eastAsia" w:eastAsia="方正仿宋简体"/>
                <w:color w:val="000000"/>
                <w:sz w:val="24"/>
                <w:highlight w:val="none"/>
              </w:rPr>
              <w:t>中华人民共和国境内外的法人、自然人和其他组织均可申请参加，申请人可以单独申请，也可以联合申请。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出让方式</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sz w:val="24"/>
                <w:highlight w:val="none"/>
              </w:rPr>
            </w:pPr>
            <w:r>
              <w:rPr>
                <w:rFonts w:hint="eastAsia" w:eastAsia="方正仿宋简体"/>
                <w:color w:val="000000"/>
                <w:sz w:val="24"/>
                <w:highlight w:val="none"/>
              </w:rPr>
              <w:t>有底价挂牌出让，底价由临空经济区底价决策小组于挂牌结束前</w:t>
            </w:r>
            <w:r>
              <w:rPr>
                <w:rFonts w:eastAsia="方正仿宋简体"/>
                <w:color w:val="000000"/>
                <w:sz w:val="24"/>
                <w:highlight w:val="none"/>
              </w:rPr>
              <w:t>1</w:t>
            </w:r>
            <w:r>
              <w:rPr>
                <w:rFonts w:hint="eastAsia" w:eastAsia="方正仿宋简体"/>
                <w:color w:val="000000"/>
                <w:sz w:val="24"/>
                <w:highlight w:val="none"/>
              </w:rPr>
              <w:t>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vMerge w:val="restart"/>
            <w:tcBorders>
              <w:top w:val="single" w:color="auto" w:sz="4" w:space="0"/>
              <w:right w:val="single" w:color="auto" w:sz="4" w:space="0"/>
            </w:tcBorders>
            <w:noWrap w:val="0"/>
            <w:vAlign w:val="center"/>
          </w:tcPr>
          <w:p>
            <w:pPr>
              <w:adjustRightInd w:val="0"/>
              <w:snapToGrid w:val="0"/>
              <w:spacing w:line="320" w:lineRule="exact"/>
              <w:ind w:left="-105" w:leftChars="-50" w:right="-105" w:rightChars="-50"/>
              <w:jc w:val="center"/>
              <w:rPr>
                <w:rFonts w:eastAsia="方正仿宋简体"/>
                <w:sz w:val="24"/>
                <w:highlight w:val="none"/>
              </w:rPr>
            </w:pPr>
            <w:r>
              <w:rPr>
                <w:rFonts w:hint="eastAsia" w:eastAsia="方正仿宋简体"/>
                <w:sz w:val="24"/>
                <w:highlight w:val="none"/>
              </w:rPr>
              <w:t>出让价款支付时间、金额及</w:t>
            </w:r>
          </w:p>
          <w:p>
            <w:pPr>
              <w:adjustRightInd w:val="0"/>
              <w:snapToGrid w:val="0"/>
              <w:spacing w:line="320" w:lineRule="exact"/>
              <w:ind w:left="-105" w:leftChars="-50" w:right="-105" w:rightChars="-50"/>
              <w:jc w:val="center"/>
              <w:rPr>
                <w:rFonts w:eastAsia="方正仿宋简体"/>
                <w:sz w:val="24"/>
                <w:highlight w:val="none"/>
              </w:rPr>
            </w:pPr>
            <w:r>
              <w:rPr>
                <w:rFonts w:hint="eastAsia" w:eastAsia="方正仿宋简体"/>
                <w:sz w:val="24"/>
                <w:highlight w:val="none"/>
              </w:rPr>
              <w:t>违约责任</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eastAsia="方正仿宋简体"/>
                <w:sz w:val="24"/>
                <w:highlight w:val="none"/>
              </w:rPr>
            </w:pPr>
            <w:r>
              <w:rPr>
                <w:rFonts w:hint="eastAsia" w:eastAsia="方正仿宋简体"/>
                <w:sz w:val="24"/>
                <w:highlight w:val="none"/>
              </w:rPr>
              <w:t>第一期</w:t>
            </w:r>
          </w:p>
        </w:tc>
        <w:tc>
          <w:tcPr>
            <w:tcW w:w="5814" w:type="dxa"/>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sz w:val="24"/>
                <w:highlight w:val="none"/>
              </w:rPr>
            </w:pPr>
            <w:r>
              <w:rPr>
                <w:rFonts w:hint="eastAsia" w:eastAsia="方正仿宋简体"/>
                <w:sz w:val="24"/>
                <w:highlight w:val="none"/>
              </w:rPr>
              <w:t>签订《出让合同》之日起一个月内缴纳成交总价的</w:t>
            </w:r>
            <w:r>
              <w:rPr>
                <w:rFonts w:eastAsia="方正仿宋简体"/>
                <w:sz w:val="24"/>
                <w:highlight w:val="none"/>
              </w:rPr>
              <w:t>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vMerge w:val="continue"/>
            <w:tcBorders>
              <w:right w:val="single" w:color="auto" w:sz="4" w:space="0"/>
            </w:tcBorders>
            <w:noWrap w:val="0"/>
            <w:vAlign w:val="center"/>
          </w:tcPr>
          <w:p>
            <w:pPr>
              <w:widowControl/>
              <w:spacing w:line="310" w:lineRule="exact"/>
              <w:jc w:val="left"/>
              <w:rPr>
                <w:rFonts w:eastAsia="方正仿宋简体"/>
                <w:color w:val="000000"/>
                <w:sz w:val="24"/>
                <w:highlight w:val="none"/>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10" w:lineRule="exact"/>
              <w:ind w:firstLine="120" w:firstLineChars="50"/>
              <w:jc w:val="center"/>
              <w:rPr>
                <w:rFonts w:eastAsia="方正仿宋简体"/>
                <w:color w:val="000000"/>
                <w:sz w:val="24"/>
                <w:highlight w:val="none"/>
              </w:rPr>
            </w:pPr>
            <w:r>
              <w:rPr>
                <w:rFonts w:hint="eastAsia" w:eastAsia="方正仿宋简体"/>
                <w:sz w:val="24"/>
                <w:highlight w:val="none"/>
              </w:rPr>
              <w:t>第二期</w:t>
            </w:r>
          </w:p>
        </w:tc>
        <w:tc>
          <w:tcPr>
            <w:tcW w:w="5814" w:type="dxa"/>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hint="eastAsia" w:eastAsia="方正仿宋简体"/>
                <w:sz w:val="24"/>
                <w:highlight w:val="none"/>
              </w:rPr>
              <w:t>签订《出让合同》之日起</w:t>
            </w:r>
            <w:r>
              <w:rPr>
                <w:rFonts w:eastAsia="方正仿宋简体"/>
                <w:sz w:val="24"/>
                <w:highlight w:val="none"/>
              </w:rPr>
              <w:t>1</w:t>
            </w:r>
            <w:r>
              <w:rPr>
                <w:rFonts w:hint="eastAsia" w:eastAsia="方正仿宋简体"/>
                <w:sz w:val="24"/>
                <w:highlight w:val="none"/>
              </w:rPr>
              <w:t>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vMerge w:val="continue"/>
            <w:tcBorders>
              <w:bottom w:val="single" w:color="auto" w:sz="4" w:space="0"/>
              <w:right w:val="single" w:color="auto" w:sz="4" w:space="0"/>
            </w:tcBorders>
            <w:noWrap w:val="0"/>
            <w:vAlign w:val="center"/>
          </w:tcPr>
          <w:p>
            <w:pPr>
              <w:widowControl/>
              <w:spacing w:line="310" w:lineRule="exact"/>
              <w:jc w:val="left"/>
              <w:rPr>
                <w:rFonts w:eastAsia="方正仿宋简体"/>
                <w:color w:val="000000"/>
                <w:sz w:val="24"/>
                <w:highlight w:val="none"/>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spacing w:line="310" w:lineRule="exact"/>
              <w:ind w:firstLine="120" w:firstLineChars="50"/>
              <w:jc w:val="center"/>
              <w:rPr>
                <w:rFonts w:eastAsia="方正仿宋简体"/>
                <w:color w:val="000000"/>
                <w:sz w:val="24"/>
                <w:highlight w:val="none"/>
              </w:rPr>
            </w:pPr>
            <w:r>
              <w:rPr>
                <w:rFonts w:hint="eastAsia" w:eastAsia="方正仿宋简体"/>
                <w:sz w:val="24"/>
                <w:highlight w:val="none"/>
              </w:rPr>
              <w:t>违约责任</w:t>
            </w:r>
          </w:p>
        </w:tc>
        <w:tc>
          <w:tcPr>
            <w:tcW w:w="5814" w:type="dxa"/>
            <w:tcBorders>
              <w:top w:val="single" w:color="auto" w:sz="4" w:space="0"/>
              <w:left w:val="single" w:color="auto" w:sz="4" w:space="0"/>
              <w:bottom w:val="single" w:color="auto" w:sz="4" w:space="0"/>
            </w:tcBorders>
            <w:noWrap w:val="0"/>
            <w:vAlign w:val="center"/>
          </w:tcPr>
          <w:p>
            <w:pPr>
              <w:spacing w:line="310" w:lineRule="exact"/>
              <w:rPr>
                <w:rFonts w:eastAsia="方正仿宋简体"/>
                <w:color w:val="000000"/>
                <w:sz w:val="24"/>
                <w:highlight w:val="none"/>
              </w:rPr>
            </w:pPr>
            <w:r>
              <w:rPr>
                <w:rFonts w:hint="eastAsia" w:eastAsia="方正仿宋简体"/>
                <w:sz w:val="24"/>
                <w:highlight w:val="none"/>
              </w:rPr>
              <w:t>不按期支付出让价款的，</w:t>
            </w:r>
            <w:r>
              <w:rPr>
                <w:rFonts w:hint="eastAsia" w:eastAsia="方正仿宋简体"/>
                <w:color w:val="000000"/>
                <w:sz w:val="24"/>
                <w:highlight w:val="none"/>
              </w:rPr>
              <w:t>按日支付迟延支付款项</w:t>
            </w:r>
            <w:r>
              <w:rPr>
                <w:rFonts w:eastAsia="方正仿宋简体"/>
                <w:color w:val="000000"/>
                <w:sz w:val="24"/>
                <w:highlight w:val="none"/>
              </w:rPr>
              <w:t>1‰</w:t>
            </w:r>
            <w:r>
              <w:rPr>
                <w:rFonts w:hint="eastAsia" w:eastAsia="方正仿宋简体"/>
                <w:color w:val="000000"/>
                <w:sz w:val="24"/>
                <w:highlight w:val="none"/>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土地价款解缴渠道</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eastAsia="方正仿宋_GBK"/>
                <w:sz w:val="24"/>
                <w:highlight w:val="none"/>
              </w:rPr>
            </w:pPr>
            <w:r>
              <w:rPr>
                <w:rFonts w:hint="eastAsia" w:eastAsia="方正仿宋简体"/>
                <w:sz w:val="24"/>
                <w:highlight w:val="none"/>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w w:val="90"/>
                <w:sz w:val="24"/>
                <w:highlight w:val="none"/>
              </w:rPr>
              <w:t>地下空间出让价款缴纳约定</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eastAsia="方正仿宋_GBK"/>
                <w:sz w:val="24"/>
                <w:highlight w:val="none"/>
              </w:rPr>
            </w:pPr>
            <w:r>
              <w:rPr>
                <w:rFonts w:hint="eastAsia" w:eastAsia="方正仿宋简体"/>
                <w:sz w:val="24"/>
                <w:highlight w:val="none"/>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土地交付时间及标准</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eastAsia="方正仿宋_GBK"/>
                <w:sz w:val="24"/>
                <w:highlight w:val="none"/>
              </w:rPr>
            </w:pPr>
            <w:r>
              <w:rPr>
                <w:rFonts w:hint="eastAsia" w:eastAsia="方正仿宋简体"/>
                <w:sz w:val="24"/>
                <w:highlight w:val="none"/>
              </w:rPr>
              <w:t>按约定出让价款缴纳最后日期之日起</w:t>
            </w:r>
            <w:r>
              <w:rPr>
                <w:rFonts w:eastAsia="方正仿宋简体"/>
                <w:sz w:val="24"/>
                <w:highlight w:val="none"/>
              </w:rPr>
              <w:t>10</w:t>
            </w:r>
            <w:r>
              <w:rPr>
                <w:rFonts w:hint="eastAsia" w:eastAsia="方正仿宋简体"/>
                <w:sz w:val="24"/>
                <w:highlight w:val="none"/>
              </w:rPr>
              <w:t>个工作日内，按土地现状将该地块交付给受让人，</w:t>
            </w:r>
            <w:r>
              <w:rPr>
                <w:rFonts w:hint="eastAsia" w:eastAsia="方正仿宋简体"/>
                <w:bCs/>
                <w:sz w:val="24"/>
                <w:highlight w:val="none"/>
              </w:rPr>
              <w:t>地块内</w:t>
            </w:r>
            <w:r>
              <w:rPr>
                <w:rFonts w:hint="eastAsia" w:eastAsia="方正仿宋简体"/>
                <w:sz w:val="24"/>
                <w:highlight w:val="none"/>
              </w:rPr>
              <w:t>若发现地下管线、管网等地下状况，须按国家现行相关规范要求予以保护或搬迁，所需费用由竞得人自行承担。</w:t>
            </w:r>
            <w:r>
              <w:rPr>
                <w:rFonts w:hint="eastAsia" w:eastAsia="方正仿宋简体"/>
                <w:bCs/>
                <w:sz w:val="24"/>
                <w:highlight w:val="none"/>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4" w:type="dxa"/>
            <w:bottom w:w="0" w:type="dxa"/>
            <w:right w:w="34" w:type="dxa"/>
          </w:tblCellMar>
        </w:tblPrEx>
        <w:trPr>
          <w:trHeight w:val="454" w:hRule="atLeast"/>
          <w:jc w:val="center"/>
        </w:trPr>
        <w:tc>
          <w:tcPr>
            <w:tcW w:w="1567"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highlight w:val="none"/>
              </w:rPr>
            </w:pPr>
            <w:r>
              <w:rPr>
                <w:rFonts w:hint="eastAsia" w:eastAsia="方正仿宋简体"/>
                <w:sz w:val="24"/>
                <w:highlight w:val="none"/>
              </w:rPr>
              <w:t>开竣工时间及违约责任</w:t>
            </w:r>
          </w:p>
        </w:tc>
        <w:tc>
          <w:tcPr>
            <w:tcW w:w="7369" w:type="dxa"/>
            <w:gridSpan w:val="2"/>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eastAsia="方正仿宋简体"/>
                <w:sz w:val="24"/>
                <w:highlight w:val="none"/>
              </w:rPr>
            </w:pPr>
            <w:r>
              <w:rPr>
                <w:rFonts w:hint="eastAsia" w:eastAsia="方正仿宋简体"/>
                <w:sz w:val="24"/>
                <w:highlight w:val="none"/>
              </w:rPr>
              <w:t>自《出让合同》约定交地</w:t>
            </w:r>
            <w:r>
              <w:rPr>
                <w:rFonts w:hint="eastAsia" w:eastAsia="方正仿宋简体"/>
                <w:sz w:val="24"/>
                <w:highlight w:val="none"/>
                <w:shd w:val="clear" w:color="auto" w:fill="FFFFFF"/>
              </w:rPr>
              <w:t>之日起</w:t>
            </w:r>
            <w:r>
              <w:rPr>
                <w:rFonts w:eastAsia="方正仿宋简体"/>
                <w:sz w:val="24"/>
                <w:highlight w:val="none"/>
                <w:shd w:val="clear" w:color="auto" w:fill="FFFFFF"/>
              </w:rPr>
              <w:t>1</w:t>
            </w:r>
            <w:r>
              <w:rPr>
                <w:rFonts w:hint="eastAsia" w:eastAsia="方正仿宋简体"/>
                <w:sz w:val="24"/>
                <w:highlight w:val="none"/>
                <w:shd w:val="clear" w:color="auto" w:fill="FFFFFF"/>
              </w:rPr>
              <w:t>年内开工，自开工之日起</w:t>
            </w:r>
            <w:r>
              <w:rPr>
                <w:rFonts w:eastAsia="方正仿宋简体"/>
                <w:sz w:val="24"/>
                <w:highlight w:val="none"/>
                <w:shd w:val="clear" w:color="auto" w:fill="FFFFFF"/>
              </w:rPr>
              <w:t>3</w:t>
            </w:r>
            <w:r>
              <w:rPr>
                <w:rFonts w:hint="eastAsia" w:eastAsia="方正仿宋简体"/>
                <w:sz w:val="24"/>
                <w:highlight w:val="none"/>
                <w:shd w:val="clear" w:color="auto" w:fill="FFFFFF"/>
              </w:rPr>
              <w:t>年内竣工。</w:t>
            </w:r>
            <w:r>
              <w:rPr>
                <w:rFonts w:hint="eastAsia" w:eastAsia="方正仿宋简体"/>
                <w:color w:val="000000"/>
                <w:sz w:val="24"/>
                <w:highlight w:val="none"/>
              </w:rPr>
              <w:t>未能按照合同约定日期开工、竣工的，按《</w:t>
            </w:r>
            <w:r>
              <w:rPr>
                <w:rFonts w:hint="eastAsia" w:eastAsia="方正仿宋简体"/>
                <w:sz w:val="24"/>
                <w:highlight w:val="none"/>
              </w:rPr>
              <w:t>闲置土地处置办法》的相关规定办理</w:t>
            </w:r>
            <w:r>
              <w:rPr>
                <w:rFonts w:hint="eastAsia" w:eastAsia="方正仿宋简体"/>
                <w:color w:val="000000"/>
                <w:sz w:val="24"/>
                <w:highlight w:val="none"/>
              </w:rPr>
              <w:t>。</w:t>
            </w:r>
          </w:p>
        </w:tc>
      </w:tr>
    </w:tbl>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662</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21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w:t>
      </w:r>
      <w:r>
        <w:rPr>
          <w:rFonts w:hint="eastAsia" w:ascii="Times New Roman" w:hAnsi="Times New Roman" w:eastAsia="方正仿宋_GBK" w:cs="Times New Roman"/>
          <w:color w:val="000000" w:themeColor="text1"/>
          <w:sz w:val="32"/>
          <w:szCs w:val="32"/>
          <w:highlight w:val="none"/>
          <w:lang w:eastAsia="zh-CN"/>
        </w:rPr>
        <w:t>中心</w:t>
      </w:r>
      <w:r>
        <w:rPr>
          <w:rFonts w:ascii="Times New Roman" w:hAnsi="Times New Roman" w:eastAsia="方正仿宋_GBK" w:cs="Times New Roman"/>
          <w:color w:val="000000" w:themeColor="text1"/>
          <w:sz w:val="32"/>
          <w:szCs w:val="32"/>
          <w:highlight w:val="none"/>
        </w:rPr>
        <w:t>账</w:t>
      </w:r>
      <w:r>
        <w:rPr>
          <w:rFonts w:hint="eastAsia" w:ascii="Times New Roman" w:hAnsi="Times New Roman" w:eastAsia="方正仿宋_GBK" w:cs="Times New Roman"/>
          <w:color w:val="000000" w:themeColor="text1"/>
          <w:sz w:val="32"/>
          <w:szCs w:val="32"/>
          <w:highlight w:val="none"/>
          <w:lang w:eastAsia="zh-CN"/>
        </w:rPr>
        <w:t>户</w:t>
      </w:r>
      <w:r>
        <w:rPr>
          <w:rFonts w:ascii="Times New Roman" w:hAnsi="Times New Roman" w:eastAsia="方正仿宋_GBK" w:cs="Times New Roman"/>
          <w:color w:val="000000" w:themeColor="text1"/>
          <w:sz w:val="32"/>
          <w:szCs w:val="32"/>
          <w:highlight w:val="none"/>
        </w:rPr>
        <w:t>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w:t>
      </w:r>
      <w:r>
        <w:rPr>
          <w:rFonts w:hint="eastAsia" w:ascii="方正楷体_GBK" w:hAnsi="Times New Roman" w:eastAsia="方正楷体_GBK" w:cs="Times New Roman"/>
          <w:b/>
          <w:bCs/>
          <w:sz w:val="32"/>
          <w:szCs w:val="32"/>
          <w:highlight w:val="none"/>
          <w:lang w:eastAsia="zh-CN"/>
        </w:rPr>
        <w:t>网上</w:t>
      </w:r>
      <w:r>
        <w:rPr>
          <w:rFonts w:ascii="方正楷体_GBK" w:hAnsi="Times New Roman" w:eastAsia="方正楷体_GBK" w:cs="Times New Roman"/>
          <w:b/>
          <w:bCs/>
          <w:sz w:val="32"/>
          <w:szCs w:val="32"/>
          <w:highlight w:val="none"/>
        </w:rPr>
        <w:t>提交申请</w:t>
      </w:r>
    </w:p>
    <w:p>
      <w:pPr>
        <w:spacing w:line="600" w:lineRule="exact"/>
        <w:ind w:firstLine="640" w:firstLineChars="200"/>
        <w:rPr>
          <w:rFonts w:hint="eastAsia" w:ascii="Times New Roman" w:hAnsi="Times New Roman" w:eastAsia="方正仿宋_GBK" w:cs="Times New Roman"/>
          <w:color w:val="000000" w:themeColor="text1"/>
          <w:sz w:val="32"/>
          <w:szCs w:val="32"/>
          <w:highlight w:val="none"/>
          <w:u w:val="none"/>
          <w:lang w:val="en-US" w:eastAsia="zh-CN"/>
        </w:rPr>
      </w:pPr>
      <w:r>
        <w:rPr>
          <w:rFonts w:hint="eastAsia" w:ascii="Times New Roman" w:hAnsi="Times New Roman" w:eastAsia="方正仿宋_GBK" w:cs="Times New Roman"/>
          <w:color w:val="000000" w:themeColor="text1"/>
          <w:sz w:val="32"/>
          <w:szCs w:val="32"/>
          <w:highlight w:val="none"/>
          <w:u w:val="none"/>
          <w:lang w:val="en-US" w:eastAsia="zh-CN"/>
        </w:rPr>
        <w:t>申请人可于</w:t>
      </w:r>
      <w:r>
        <w:rPr>
          <w:rFonts w:hint="eastAsia" w:ascii="Times New Roman" w:hAnsi="Times New Roman" w:eastAsia="方正仿宋_GBK" w:cs="Times New Roman"/>
          <w:color w:val="000000" w:themeColor="text1"/>
          <w:sz w:val="32"/>
          <w:szCs w:val="32"/>
          <w:highlight w:val="none"/>
          <w:u w:val="single"/>
          <w:lang w:val="en-US" w:eastAsia="zh-CN"/>
        </w:rPr>
        <w:t>2022年10月25日</w:t>
      </w:r>
      <w:r>
        <w:rPr>
          <w:rFonts w:hint="eastAsia" w:ascii="Times New Roman" w:hAnsi="Times New Roman" w:eastAsia="方正仿宋_GBK" w:cs="Times New Roman"/>
          <w:color w:val="000000" w:themeColor="text1"/>
          <w:sz w:val="32"/>
          <w:szCs w:val="32"/>
          <w:highlight w:val="none"/>
          <w:u w:val="none"/>
          <w:lang w:val="en-US" w:eastAsia="zh-CN"/>
        </w:rPr>
        <w:t>至</w:t>
      </w:r>
      <w:r>
        <w:rPr>
          <w:rFonts w:hint="eastAsia" w:ascii="Times New Roman" w:hAnsi="Times New Roman" w:eastAsia="方正仿宋_GBK" w:cs="Times New Roman"/>
          <w:color w:val="000000" w:themeColor="text1"/>
          <w:sz w:val="32"/>
          <w:szCs w:val="32"/>
          <w:highlight w:val="none"/>
          <w:u w:val="single"/>
          <w:lang w:val="en-US" w:eastAsia="zh-CN"/>
        </w:rPr>
        <w:t>2022年11月21日16:00时</w:t>
      </w:r>
      <w:r>
        <w:rPr>
          <w:rFonts w:hint="eastAsia" w:ascii="Times New Roman" w:hAnsi="Times New Roman" w:eastAsia="方正仿宋_GBK" w:cs="Times New Roman"/>
          <w:color w:val="000000" w:themeColor="text1"/>
          <w:sz w:val="32"/>
          <w:szCs w:val="32"/>
          <w:highlight w:val="none"/>
          <w:u w:val="none"/>
          <w:lang w:val="en-US" w:eastAsia="zh-CN"/>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bookmarkStart w:id="1" w:name="_GoBack"/>
      <w:bookmarkEnd w:id="1"/>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lang w:eastAsia="zh-CN"/>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lang w:eastAsia="zh-CN"/>
        </w:rPr>
        <w:t>查看报名审核结果，</w:t>
      </w:r>
      <w:r>
        <w:rPr>
          <w:rFonts w:ascii="Times New Roman" w:hAnsi="Times New Roman" w:eastAsia="方正仿宋_GBK" w:cs="Times New Roman"/>
          <w:sz w:val="32"/>
          <w:szCs w:val="32"/>
          <w:highlight w:val="none"/>
        </w:rPr>
        <w:t>经确认具备竞买资格的申请人，方可参加本次</w:t>
      </w:r>
      <w:r>
        <w:rPr>
          <w:rFonts w:hint="eastAsia" w:ascii="Times New Roman" w:hAnsi="Times New Roman" w:eastAsia="方正仿宋_GBK" w:cs="Times New Roman"/>
          <w:sz w:val="32"/>
          <w:szCs w:val="32"/>
          <w:highlight w:val="none"/>
          <w:lang w:eastAsia="zh-CN"/>
        </w:rPr>
        <w:t>土地</w:t>
      </w:r>
      <w:r>
        <w:rPr>
          <w:rFonts w:ascii="Times New Roman" w:hAnsi="Times New Roman" w:eastAsia="方正仿宋_GBK" w:cs="Times New Roman"/>
          <w:sz w:val="32"/>
          <w:szCs w:val="32"/>
          <w:highlight w:val="none"/>
        </w:rPr>
        <w:t>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14</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11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23</w:t>
      </w:r>
      <w:r>
        <w:rPr>
          <w:rFonts w:ascii="Times New Roman" w:hAnsi="Times New Roman" w:eastAsia="方正仿宋_GBK" w:cs="Times New Roman"/>
          <w:sz w:val="32"/>
          <w:szCs w:val="32"/>
          <w:highlight w:val="none"/>
        </w:rPr>
        <w:t>日</w:t>
      </w:r>
      <w:r>
        <w:rPr>
          <w:rFonts w:hint="eastAsia" w:ascii="Times New Roman" w:hAnsi="Times New Roman" w:eastAsia="方正仿宋_GBK" w:cs="Times New Roman"/>
          <w:color w:val="auto"/>
          <w:sz w:val="32"/>
          <w:szCs w:val="32"/>
          <w:highlight w:val="none"/>
          <w:u w:val="single"/>
          <w:lang w:val="en-US" w:eastAsia="zh-CN"/>
        </w:rPr>
        <w:t>10</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hint="eastAsia" w:ascii="Times New Roman" w:hAnsi="Times New Roman" w:eastAsia="方正仿宋_GBK" w:cs="Times New Roman"/>
          <w:sz w:val="32"/>
          <w:szCs w:val="32"/>
          <w:highlight w:val="none"/>
          <w:u w:val="single"/>
          <w:lang w:eastAsia="zh-CN"/>
        </w:rPr>
        <w:t>不低于底价的</w:t>
      </w:r>
      <w:r>
        <w:rPr>
          <w:rFonts w:ascii="Times New Roman" w:hAnsi="Times New Roman" w:eastAsia="方正仿宋_GBK" w:cs="Times New Roman"/>
          <w:sz w:val="32"/>
          <w:szCs w:val="32"/>
          <w:highlight w:val="none"/>
          <w:u w:val="single"/>
        </w:rPr>
        <w:t>价高者得</w:t>
      </w:r>
      <w:r>
        <w:rPr>
          <w:rFonts w:ascii="Times New Roman" w:hAnsi="Times New Roman" w:eastAsia="方正仿宋_GBK" w:cs="Times New Roman"/>
          <w:sz w:val="32"/>
          <w:szCs w:val="32"/>
          <w:highlight w:val="none"/>
        </w:rPr>
        <w:t>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25</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left="0" w:leftChars="0" w:firstLine="0" w:firstLineChars="0"/>
        <w:rPr>
          <w:rFonts w:hint="eastAsia" w:ascii="方正小标宋_GBK" w:hAnsi="Times New Roman" w:eastAsia="方正小标宋_GBK" w:cs="Times New Roman"/>
          <w:color w:val="000000" w:themeColor="text1"/>
          <w:sz w:val="44"/>
          <w:szCs w:val="44"/>
          <w:highlight w:val="none"/>
        </w:rPr>
      </w:pPr>
      <w:r>
        <w:rPr>
          <w:rFonts w:ascii="Times New Roman" w:hAnsi="Times New Roman" w:cs="Times New Roman"/>
          <w:highlight w:val="none"/>
        </w:rPr>
        <w:drawing>
          <wp:inline distT="0" distB="0" distL="114300" distR="114300">
            <wp:extent cx="6405880" cy="4818380"/>
            <wp:effectExtent l="0" t="0" r="6350" b="1270"/>
            <wp:docPr id="1" name="图片 1" descr="166597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5971644(1)"/>
                    <pic:cNvPicPr>
                      <a:picLocks noChangeAspect="1"/>
                    </pic:cNvPicPr>
                  </pic:nvPicPr>
                  <pic:blipFill>
                    <a:blip r:embed="rId10"/>
                    <a:stretch>
                      <a:fillRect/>
                    </a:stretch>
                  </pic:blipFill>
                  <pic:spPr>
                    <a:xfrm>
                      <a:off x="0" y="0"/>
                      <a:ext cx="6405880" cy="4818380"/>
                    </a:xfrm>
                    <a:prstGeom prst="rect">
                      <a:avLst/>
                    </a:prstGeom>
                    <a:noFill/>
                    <a:ln>
                      <a:noFill/>
                    </a:ln>
                  </pic:spPr>
                </pic:pic>
              </a:graphicData>
            </a:graphic>
          </wp:inline>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6432" behindDoc="0" locked="0" layoutInCell="1" allowOverlap="1">
            <wp:simplePos x="0" y="0"/>
            <wp:positionH relativeFrom="column">
              <wp:posOffset>-81915</wp:posOffset>
            </wp:positionH>
            <wp:positionV relativeFrom="paragraph">
              <wp:posOffset>450215</wp:posOffset>
            </wp:positionV>
            <wp:extent cx="5644515" cy="7231380"/>
            <wp:effectExtent l="0" t="0" r="13335" b="5080"/>
            <wp:wrapNone/>
            <wp:docPr id="2" name="图片 23" descr="1664245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1664245554(1)"/>
                    <pic:cNvPicPr>
                      <a:picLocks noChangeAspect="1"/>
                    </pic:cNvPicPr>
                  </pic:nvPicPr>
                  <pic:blipFill>
                    <a:blip r:embed="rId11"/>
                    <a:srcRect l="6108" t="5432" r="238" b="2220"/>
                    <a:stretch>
                      <a:fillRect/>
                    </a:stretch>
                  </pic:blipFill>
                  <pic:spPr>
                    <a:xfrm>
                      <a:off x="0" y="0"/>
                      <a:ext cx="5644515" cy="723138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7456" behindDoc="0" locked="0" layoutInCell="1" allowOverlap="1">
            <wp:simplePos x="0" y="0"/>
            <wp:positionH relativeFrom="column">
              <wp:posOffset>-235585</wp:posOffset>
            </wp:positionH>
            <wp:positionV relativeFrom="paragraph">
              <wp:posOffset>634365</wp:posOffset>
            </wp:positionV>
            <wp:extent cx="5626100" cy="7429500"/>
            <wp:effectExtent l="0" t="0" r="3810" b="2540"/>
            <wp:wrapNone/>
            <wp:docPr id="3" name="图片 24" descr="1664245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1664245586(1)"/>
                    <pic:cNvPicPr>
                      <a:picLocks noChangeAspect="1"/>
                    </pic:cNvPicPr>
                  </pic:nvPicPr>
                  <pic:blipFill>
                    <a:blip r:embed="rId12"/>
                    <a:srcRect l="8144" t="9264" r="6346" b="6039"/>
                    <a:stretch>
                      <a:fillRect/>
                    </a:stretch>
                  </pic:blipFill>
                  <pic:spPr>
                    <a:xfrm>
                      <a:off x="0" y="0"/>
                      <a:ext cx="5626100" cy="742950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8480" behindDoc="0" locked="0" layoutInCell="1" allowOverlap="1">
            <wp:simplePos x="0" y="0"/>
            <wp:positionH relativeFrom="column">
              <wp:posOffset>-384175</wp:posOffset>
            </wp:positionH>
            <wp:positionV relativeFrom="paragraph">
              <wp:posOffset>140970</wp:posOffset>
            </wp:positionV>
            <wp:extent cx="5957570" cy="7627620"/>
            <wp:effectExtent l="0" t="0" r="7620" b="0"/>
            <wp:wrapNone/>
            <wp:docPr id="4" name="图片 25" descr="1664245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1664245616(1)"/>
                    <pic:cNvPicPr>
                      <a:picLocks noChangeAspect="1"/>
                    </pic:cNvPicPr>
                  </pic:nvPicPr>
                  <pic:blipFill>
                    <a:blip r:embed="rId13"/>
                    <a:srcRect l="6108" t="7874" r="4309" b="6830"/>
                    <a:stretch>
                      <a:fillRect/>
                    </a:stretch>
                  </pic:blipFill>
                  <pic:spPr>
                    <a:xfrm>
                      <a:off x="0" y="0"/>
                      <a:ext cx="5957570" cy="762762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9504" behindDoc="0" locked="0" layoutInCell="1" allowOverlap="1">
            <wp:simplePos x="0" y="0"/>
            <wp:positionH relativeFrom="column">
              <wp:posOffset>-156210</wp:posOffset>
            </wp:positionH>
            <wp:positionV relativeFrom="paragraph">
              <wp:posOffset>236220</wp:posOffset>
            </wp:positionV>
            <wp:extent cx="5687060" cy="7627620"/>
            <wp:effectExtent l="0" t="0" r="12700" b="0"/>
            <wp:wrapNone/>
            <wp:docPr id="5" name="图片 26" descr="1664245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1664245644(1)"/>
                    <pic:cNvPicPr>
                      <a:picLocks noChangeAspect="1"/>
                    </pic:cNvPicPr>
                  </pic:nvPicPr>
                  <pic:blipFill>
                    <a:blip r:embed="rId14"/>
                    <a:srcRect l="10179" t="9198" r="4309" b="5391"/>
                    <a:stretch>
                      <a:fillRect/>
                    </a:stretch>
                  </pic:blipFill>
                  <pic:spPr>
                    <a:xfrm>
                      <a:off x="0" y="0"/>
                      <a:ext cx="5687060" cy="762762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0528" behindDoc="0" locked="0" layoutInCell="1" allowOverlap="1">
            <wp:simplePos x="0" y="0"/>
            <wp:positionH relativeFrom="column">
              <wp:posOffset>-267970</wp:posOffset>
            </wp:positionH>
            <wp:positionV relativeFrom="paragraph">
              <wp:posOffset>128905</wp:posOffset>
            </wp:positionV>
            <wp:extent cx="5687060" cy="8023860"/>
            <wp:effectExtent l="0" t="0" r="12700" b="8890"/>
            <wp:wrapNone/>
            <wp:docPr id="6" name="图片 27" descr="166424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1664245672(1)"/>
                    <pic:cNvPicPr>
                      <a:picLocks noChangeAspect="1"/>
                    </pic:cNvPicPr>
                  </pic:nvPicPr>
                  <pic:blipFill>
                    <a:blip r:embed="rId15"/>
                    <a:srcRect l="8144" t="3824" r="4309" b="6961"/>
                    <a:stretch>
                      <a:fillRect/>
                    </a:stretch>
                  </pic:blipFill>
                  <pic:spPr>
                    <a:xfrm>
                      <a:off x="0" y="0"/>
                      <a:ext cx="5687060" cy="802386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1552" behindDoc="0" locked="0" layoutInCell="1" allowOverlap="1">
            <wp:simplePos x="0" y="0"/>
            <wp:positionH relativeFrom="column">
              <wp:posOffset>-136525</wp:posOffset>
            </wp:positionH>
            <wp:positionV relativeFrom="paragraph">
              <wp:posOffset>266065</wp:posOffset>
            </wp:positionV>
            <wp:extent cx="5715000" cy="7429500"/>
            <wp:effectExtent l="0" t="0" r="12700" b="2540"/>
            <wp:wrapNone/>
            <wp:docPr id="7" name="图片 28" descr="1664245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1664245693(1)"/>
                    <pic:cNvPicPr>
                      <a:picLocks noChangeAspect="1"/>
                    </pic:cNvPicPr>
                  </pic:nvPicPr>
                  <pic:blipFill>
                    <a:blip r:embed="rId16"/>
                    <a:srcRect l="8144" t="10632" r="6346" b="5640"/>
                    <a:stretch>
                      <a:fillRect/>
                    </a:stretch>
                  </pic:blipFill>
                  <pic:spPr>
                    <a:xfrm>
                      <a:off x="0" y="0"/>
                      <a:ext cx="5715000" cy="742950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LKYD—2021—013</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14</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23</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10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LKYD—2021—013</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Times New Roman" w:hAnsi="Times New Roman" w:eastAsia="方正仿宋简体" w:cs="Times New Roman"/>
          <w:sz w:val="32"/>
          <w:szCs w:val="32"/>
          <w:highlight w:val="none"/>
          <w:u w:val="single"/>
          <w:lang w:val="en-US" w:eastAsia="zh-CN"/>
        </w:rPr>
        <w:t>662</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t>陆佰陆拾贰万</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ascii="Times New Roman" w:hAnsi="Times New Roman" w:eastAsia="方正仿宋简体" w:cs="Times New Roman"/>
          <w:sz w:val="32"/>
          <w:szCs w:val="32"/>
          <w:highlight w:val="none"/>
        </w:rPr>
        <w:t>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rPr>
          <w:rFonts w:hint="default"/>
          <w:highlight w:val="none"/>
          <w:lang w:val="en-US" w:eastAsia="zh-CN"/>
        </w:rPr>
      </w:pPr>
    </w:p>
    <w:p>
      <w:pPr>
        <w:jc w:val="center"/>
        <w:rPr>
          <w:rFonts w:hint="eastAsia" w:ascii="黑体" w:eastAsia="黑体"/>
          <w:b/>
          <w:color w:val="000000"/>
          <w:sz w:val="44"/>
          <w:szCs w:val="44"/>
          <w:highlight w:val="none"/>
        </w:rPr>
      </w:pPr>
      <w:r>
        <w:rPr>
          <w:rFonts w:ascii="Times New Roman" w:hAnsi="Times New Roman" w:eastAsia="方正小标宋简体" w:cs="Times New Roman"/>
          <w:sz w:val="38"/>
          <w:highlight w:val="none"/>
        </w:rPr>
        <w:br w:type="page"/>
      </w: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2"/>
                <w:szCs w:val="32"/>
                <w:highlight w:val="none"/>
                <w:u w:val="single"/>
                <w:lang w:val="en-US" w:eastAsia="zh-CN"/>
              </w:rPr>
              <w:t>LKYD—2021—013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7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02"/>
        <w:gridCol w:w="2676"/>
        <w:gridCol w:w="1326"/>
        <w:gridCol w:w="2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highlight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年</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b w:val="0"/>
          <w:bCs w:val="0"/>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b w:val="0"/>
          <w:bCs w:val="0"/>
          <w:sz w:val="32"/>
          <w:highlight w:val="none"/>
        </w:rPr>
      </w:pPr>
    </w:p>
    <w:p>
      <w:pPr>
        <w:spacing w:line="46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shape id="_x0000_s2187" o:spid="_x0000_s2187" o:spt="100" style="position:absolute;left:0pt;margin-left:0pt;margin-top:0pt;height:50pt;width:50pt;visibility:hidden;z-index:25166438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b w:val="0"/>
          <w:bCs w:val="0"/>
          <w:sz w:val="32"/>
          <w:highlight w:val="none"/>
        </w:rPr>
        <w:drawing>
          <wp:inline distT="0" distB="0" distL="114300" distR="114300">
            <wp:extent cx="1590675" cy="381000"/>
            <wp:effectExtent l="0" t="0" r="1905" b="10160"/>
            <wp:docPr id="1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03000001"/>
                    <pic:cNvPicPr>
                      <a:picLocks noChangeAspect="1"/>
                    </pic:cNvPicPr>
                  </pic:nvPicPr>
                  <pic:blipFill>
                    <a:blip r:embed="rId17"/>
                    <a:stretch>
                      <a:fillRect/>
                    </a:stretch>
                  </pic:blipFill>
                  <pic:spPr>
                    <a:xfrm>
                      <a:off x="0" y="0"/>
                      <a:ext cx="1590675" cy="381000"/>
                    </a:xfrm>
                    <a:prstGeom prst="rect">
                      <a:avLst/>
                    </a:prstGeom>
                    <a:noFill/>
                    <a:ln>
                      <a:noFill/>
                    </a:ln>
                  </pic:spPr>
                </pic:pic>
              </a:graphicData>
            </a:graphic>
          </wp:inline>
        </w:drawing>
      </w:r>
    </w:p>
    <w:p>
      <w:pPr>
        <w:pStyle w:val="7"/>
        <w:wordWrap w:val="0"/>
        <w:jc w:val="righ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电子监管号：　　　　　　　　　</w:t>
      </w:r>
    </w:p>
    <w:p>
      <w:pPr>
        <w:pStyle w:val="7"/>
        <w:outlineLvl w:val="0"/>
        <w:rPr>
          <w:rFonts w:ascii="Times New Roman" w:hAnsi="Times New Roman" w:eastAsia="方正仿宋_GBK" w:cs="Times New Roman"/>
          <w:b w:val="0"/>
          <w:bCs w:val="0"/>
          <w:sz w:val="32"/>
          <w:highlight w:val="none"/>
        </w:rPr>
      </w:pPr>
    </w:p>
    <w:p>
      <w:pPr>
        <w:pStyle w:val="7"/>
        <w:rPr>
          <w:rStyle w:val="27"/>
          <w:rFonts w:ascii="Times New Roman" w:hAnsi="Times New Roman" w:eastAsia="方正仿宋_GBK" w:cs="Times New Roman"/>
          <w:b w:val="0"/>
          <w:bCs w:val="0"/>
          <w:sz w:val="32"/>
          <w:highlight w:val="none"/>
        </w:rPr>
      </w:pPr>
    </w:p>
    <w:p>
      <w:pPr>
        <w:pStyle w:val="7"/>
        <w:jc w:val="center"/>
        <w:rPr>
          <w:rFonts w:ascii="方正小标宋_GBK" w:hAnsi="Times New Roman" w:eastAsia="方正小标宋_GBK" w:cs="Times New Roman"/>
          <w:b w:val="0"/>
          <w:bCs w:val="0"/>
          <w:sz w:val="32"/>
          <w:highlight w:val="none"/>
        </w:rPr>
      </w:pPr>
      <w:r>
        <w:rPr>
          <w:rFonts w:hint="eastAsia" w:ascii="方正小标宋_GBK" w:hAnsi="Times New Roman" w:eastAsia="方正小标宋_GBK" w:cs="Times New Roman"/>
          <w:b w:val="0"/>
          <w:bCs w:val="0"/>
          <w:sz w:val="48"/>
          <w:szCs w:val="48"/>
          <w:highlight w:val="none"/>
        </w:rPr>
        <w:t>国有建设用地使用权出让合同</w:t>
      </w: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rect id="_x0000_s2188" o:spid="_x0000_s2188" o:spt="1" style="position:absolute;left:0pt;margin-left:19.5pt;margin-top:31.2pt;height:62.4pt;width:304.5pt;z-index:-251654144;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 家 市 场 监 督 管 理 总 局</w:t>
                  </w:r>
                </w:p>
              </w:txbxContent>
            </v:textbox>
          </v:rect>
        </w:pict>
      </w:r>
    </w:p>
    <w:p>
      <w:pPr>
        <w:pStyle w:val="7"/>
        <w:spacing w:line="500" w:lineRule="exact"/>
        <w:jc w:val="lef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rect id="_x0000_s2189" o:spid="_x0000_s2189" o:spt="1" style="position:absolute;left:0pt;margin-left:319.5pt;margin-top:11.85pt;height:63.35pt;width:48.75pt;z-index:-251653120;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b w:val="0"/>
          <w:bCs w:val="0"/>
          <w:sz w:val="32"/>
          <w:highlight w:val="none"/>
        </w:rPr>
        <w:t xml:space="preserve">         </w:t>
      </w:r>
    </w:p>
    <w:p>
      <w:pPr>
        <w:pStyle w:val="7"/>
        <w:spacing w:line="500" w:lineRule="exact"/>
        <w:jc w:val="left"/>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rPr>
      </w:pPr>
    </w:p>
    <w:p>
      <w:pPr>
        <w:pStyle w:val="7"/>
        <w:ind w:right="224" w:firstLine="5280" w:firstLineChars="165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 xml:space="preserve"> </w:t>
      </w:r>
      <w:r>
        <w:rPr>
          <w:rFonts w:ascii="方正仿宋_GBK" w:hAnsi="Times New Roman" w:eastAsia="方正仿宋简体" w:cs="Times New Roman"/>
          <w:sz w:val="32"/>
          <w:szCs w:val="32"/>
          <w:highlight w:val="none"/>
        </w:rPr>
        <w:t>合同编号：</w:t>
      </w:r>
      <w:r>
        <w:rPr>
          <w:rFonts w:ascii="Times New Roman" w:hAnsi="Times New Roman" w:eastAsia="方正仿宋简体" w:cs="Times New Roman"/>
          <w:sz w:val="32"/>
          <w:szCs w:val="32"/>
          <w:highlight w:val="none"/>
          <w:u w:val="single"/>
        </w:rPr>
        <w:t xml:space="preserve"> </w:t>
      </w:r>
      <w:r>
        <w:rPr>
          <w:rFonts w:ascii="方正仿宋_GBK" w:hAnsi="Times New Roman" w:eastAsia="方正仿宋简体" w:cs="Times New Roman"/>
          <w:sz w:val="32"/>
          <w:szCs w:val="32"/>
          <w:highlight w:val="none"/>
          <w:u w:val="single"/>
        </w:rPr>
        <w:t xml:space="preserve">    </w:t>
      </w:r>
    </w:p>
    <w:p>
      <w:pPr>
        <w:pStyle w:val="13"/>
        <w:spacing w:before="0" w:beforeAutospacing="0" w:after="0" w:afterAutospacing="0" w:line="600" w:lineRule="exact"/>
        <w:jc w:val="center"/>
        <w:rPr>
          <w:rFonts w:ascii="方正仿宋_GBK" w:hAnsi="Times New Roman" w:eastAsia="方正仿宋简体"/>
          <w:sz w:val="32"/>
          <w:szCs w:val="32"/>
          <w:highlight w:val="none"/>
        </w:rPr>
      </w:pPr>
      <w:r>
        <w:rPr>
          <w:rFonts w:hint="eastAsia" w:ascii="方正仿宋_GBK" w:eastAsia="方正仿宋简体"/>
          <w:sz w:val="32"/>
          <w:szCs w:val="32"/>
          <w:highlight w:val="none"/>
        </w:rPr>
        <w:t xml:space="preserve"> </w:t>
      </w:r>
    </w:p>
    <w:p>
      <w:pPr>
        <w:pStyle w:val="13"/>
        <w:spacing w:before="0" w:beforeAutospacing="0" w:after="0" w:afterAutospacing="0" w:line="600" w:lineRule="exact"/>
        <w:jc w:val="center"/>
        <w:rPr>
          <w:rFonts w:hint="eastAsia" w:ascii="方正仿宋_GBK" w:eastAsia="方正仿宋简体"/>
          <w:sz w:val="32"/>
          <w:szCs w:val="32"/>
          <w:highlight w:val="none"/>
        </w:rPr>
      </w:pPr>
      <w:r>
        <w:rPr>
          <w:rFonts w:hint="eastAsia" w:ascii="方正仿宋_GBK" w:eastAsia="方正仿宋简体"/>
          <w:sz w:val="32"/>
          <w:szCs w:val="32"/>
          <w:highlight w:val="none"/>
        </w:rPr>
        <w:t xml:space="preserve"> </w:t>
      </w:r>
    </w:p>
    <w:p>
      <w:pPr>
        <w:pStyle w:val="13"/>
        <w:spacing w:before="0" w:beforeAutospacing="0" w:after="0" w:afterAutospacing="0" w:line="600" w:lineRule="exact"/>
        <w:jc w:val="center"/>
        <w:rPr>
          <w:rFonts w:hint="eastAsia" w:ascii="方正黑体_GBK" w:eastAsia="方正黑体_GBK"/>
          <w:sz w:val="32"/>
          <w:szCs w:val="32"/>
          <w:highlight w:val="none"/>
        </w:rPr>
      </w:pPr>
      <w:r>
        <w:rPr>
          <w:rFonts w:hint="eastAsia" w:ascii="方正黑体_GBK" w:hAnsi="方正仿宋_GBK" w:eastAsia="方正黑体_GBK" w:cs="方正仿宋_GBK"/>
          <w:sz w:val="32"/>
          <w:szCs w:val="32"/>
          <w:highlight w:val="none"/>
        </w:rPr>
        <w:t>国有建设用地使用权出让合同</w:t>
      </w:r>
    </w:p>
    <w:p>
      <w:pPr>
        <w:pStyle w:val="7"/>
        <w:spacing w:line="240" w:lineRule="exact"/>
        <w:jc w:val="center"/>
        <w:rPr>
          <w:rFonts w:hint="eastAsia"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hint="eastAsia" w:ascii="方正仿宋_GBK" w:eastAsia="方正仿宋简体"/>
          <w:sz w:val="32"/>
          <w:szCs w:val="32"/>
          <w:highlight w:val="none"/>
        </w:rPr>
        <w:t>本合同双方当事人：</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出让人：</w:t>
      </w:r>
      <w:r>
        <w:rPr>
          <w:rFonts w:hint="eastAsia" w:ascii="方正仿宋_GBK"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通讯地址：</w:t>
      </w:r>
      <w:r>
        <w:rPr>
          <w:rFonts w:hint="eastAsia" w:ascii="方正仿宋_GBK"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邮政编码：</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电话：</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传真：</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开户银行：</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账号：</w:t>
      </w:r>
      <w:r>
        <w:rPr>
          <w:rFonts w:eastAsia="方正仿宋简体"/>
          <w:sz w:val="32"/>
          <w:szCs w:val="32"/>
          <w:highlight w:val="non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5"/>
        <w:jc w:val="both"/>
        <w:rPr>
          <w:rFonts w:eastAsia="方正仿宋简体"/>
          <w:sz w:val="32"/>
          <w:szCs w:val="32"/>
          <w:highlight w:val="none"/>
        </w:rPr>
      </w:pPr>
      <w:r>
        <w:rPr>
          <w:rFonts w:hint="eastAsia" w:ascii="方正仿宋_GBK" w:eastAsia="方正仿宋简体"/>
          <w:sz w:val="32"/>
          <w:szCs w:val="32"/>
          <w:highlight w:val="none"/>
        </w:rPr>
        <w:t>受让人：</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eastAsia="方正仿宋简体"/>
          <w:sz w:val="32"/>
          <w:szCs w:val="32"/>
          <w:highlight w:val="none"/>
        </w:rPr>
        <w:softHyphen/>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通讯地址：</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邮政编码：</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电话：</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传真：</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开户银行：</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3"/>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账号：</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7"/>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ind w:firstLine="640" w:firstLineChars="200"/>
        <w:rPr>
          <w:rFonts w:ascii="Times New Roman" w:hAnsi="Times New Roman" w:eastAsia="方正仿宋简体" w:cs="Times New Roman"/>
          <w:sz w:val="32"/>
          <w:szCs w:val="32"/>
          <w:highlight w:val="none"/>
        </w:rPr>
      </w:pPr>
    </w:p>
    <w:p>
      <w:pPr>
        <w:pStyle w:val="7"/>
        <w:ind w:firstLine="640" w:firstLineChars="200"/>
        <w:rPr>
          <w:rFonts w:ascii="Times New Roman" w:hAnsi="Times New Roman" w:eastAsia="方正仿宋简体" w:cs="Times New Roman"/>
          <w:sz w:val="32"/>
          <w:szCs w:val="32"/>
          <w:highlight w:val="none"/>
        </w:rPr>
      </w:pPr>
    </w:p>
    <w:p>
      <w:pPr>
        <w:pStyle w:val="7"/>
        <w:jc w:val="center"/>
        <w:rPr>
          <w:rFonts w:ascii="Times New Roman" w:hAnsi="Times New Roman" w:eastAsia="方正黑体_GBK" w:cs="Times New Roman"/>
          <w:sz w:val="32"/>
          <w:szCs w:val="32"/>
          <w:highlight w:val="none"/>
        </w:rPr>
      </w:pPr>
      <w:r>
        <w:rPr>
          <w:rFonts w:ascii="Times New Roman" w:hAnsi="Times New Roman" w:eastAsia="方正仿宋简体" w:cs="Times New Roman"/>
          <w:sz w:val="32"/>
          <w:szCs w:val="32"/>
          <w:highlight w:val="none"/>
        </w:rPr>
        <w:t xml:space="preserve"> </w:t>
      </w:r>
      <w:r>
        <w:rPr>
          <w:rFonts w:ascii="Times New Roman" w:hAnsi="Times New Roman" w:eastAsia="方正黑体_GBK" w:cs="Times New Roman"/>
          <w:sz w:val="32"/>
          <w:szCs w:val="32"/>
          <w:highlight w:val="none"/>
        </w:rPr>
        <w:t>第一章 总   则</w:t>
      </w:r>
    </w:p>
    <w:p>
      <w:pPr>
        <w:pStyle w:val="7"/>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13"/>
        <w:spacing w:before="0" w:beforeAutospacing="0" w:after="0" w:afterAutospacing="0" w:line="600" w:lineRule="exact"/>
        <w:ind w:firstLine="627" w:firstLineChars="196"/>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第二条  出让土地的所有权属中华人民共和国，出让人根据法律的授权出让国有建设用地使用权，地下资源、埋藏物不属于国有建设用地使用权出让范围。      </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第三条  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第二章 出让土地的交付与出让价款的缴纳</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第四条  本合同项下出让宗地编号为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，宗地总面积大写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平方米），其中出让宗地面积为大写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本合同项下的出让宗地坐落于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pStyle w:val="13"/>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本合同项下出让宗地的平面界址为</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；出让宗地的平面界址图见附件1。</w:t>
      </w:r>
    </w:p>
    <w:p>
      <w:pPr>
        <w:pStyle w:val="13"/>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本合同项下出让宗地的竖向界限应结合宗地周边路网高程在审查建筑方案时合理确定。</w:t>
      </w:r>
    </w:p>
    <w:p>
      <w:pPr>
        <w:pStyle w:val="13"/>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u w:val="single"/>
        </w:rPr>
      </w:pPr>
      <w:r>
        <w:rPr>
          <w:rFonts w:ascii="Times New Roman" w:hAnsi="Times New Roman" w:eastAsia="方正仿宋简体"/>
          <w:sz w:val="32"/>
          <w:szCs w:val="32"/>
          <w:highlight w:val="none"/>
        </w:rPr>
        <w:t>出让宗地空间范围是以上述界址点所构成的垂直面和上、下界限高程平面封闭形成的空间范围。</w:t>
      </w:r>
    </w:p>
    <w:p>
      <w:pPr>
        <w:pStyle w:val="7"/>
        <w:spacing w:line="600" w:lineRule="exact"/>
        <w:ind w:firstLine="640" w:firstLineChars="200"/>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第五条  本合同项下出让宗地的用途为 </w:t>
      </w:r>
      <w:r>
        <w:rPr>
          <w:rFonts w:ascii="Times New Roman" w:hAnsi="Times New Roman" w:eastAsia="方正仿宋简体" w:cs="Times New Roman"/>
          <w:sz w:val="32"/>
          <w:szCs w:val="32"/>
          <w:highlight w:val="none"/>
          <w:u w:val="single"/>
        </w:rPr>
        <w:t xml:space="preserve">         用地</w:t>
      </w:r>
      <w:r>
        <w:rPr>
          <w:rFonts w:ascii="Times New Roman" w:hAnsi="Times New Roman" w:eastAsia="方正仿宋简体" w:cs="Times New Roman"/>
          <w:sz w:val="32"/>
          <w:szCs w:val="32"/>
          <w:highlight w:val="none"/>
        </w:rPr>
        <w:t>。</w:t>
      </w:r>
    </w:p>
    <w:p>
      <w:pPr>
        <w:spacing w:line="600" w:lineRule="exact"/>
        <w:ind w:firstLine="640" w:firstLineChars="200"/>
        <w:jc w:val="left"/>
        <w:rPr>
          <w:rFonts w:eastAsia="方正仿宋简体"/>
          <w:sz w:val="32"/>
          <w:szCs w:val="32"/>
          <w:highlight w:val="none"/>
        </w:rPr>
      </w:pPr>
      <w:r>
        <w:rPr>
          <w:rFonts w:eastAsia="方正仿宋简体"/>
          <w:sz w:val="32"/>
          <w:szCs w:val="32"/>
          <w:highlight w:val="none"/>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highlight w:val="none"/>
          <w:u w:val="single"/>
        </w:rPr>
        <w:t xml:space="preserve">    </w:t>
      </w:r>
      <w:r>
        <w:rPr>
          <w:rFonts w:eastAsia="方正仿宋简体"/>
          <w:sz w:val="32"/>
          <w:szCs w:val="32"/>
          <w:highlight w:val="none"/>
        </w:rPr>
        <w:t>年</w:t>
      </w:r>
      <w:r>
        <w:rPr>
          <w:rFonts w:eastAsia="方正仿宋简体"/>
          <w:sz w:val="32"/>
          <w:szCs w:val="32"/>
          <w:highlight w:val="none"/>
          <w:u w:val="single"/>
        </w:rPr>
        <w:t xml:space="preserve">   </w:t>
      </w:r>
      <w:r>
        <w:rPr>
          <w:rFonts w:eastAsia="方正仿宋简体"/>
          <w:sz w:val="32"/>
          <w:szCs w:val="32"/>
          <w:highlight w:val="none"/>
        </w:rPr>
        <w:t>月</w:t>
      </w:r>
      <w:r>
        <w:rPr>
          <w:rFonts w:eastAsia="方正仿宋简体"/>
          <w:sz w:val="32"/>
          <w:szCs w:val="32"/>
          <w:highlight w:val="none"/>
          <w:u w:val="single"/>
        </w:rPr>
        <w:t xml:space="preserve">   </w:t>
      </w:r>
      <w:r>
        <w:rPr>
          <w:rFonts w:eastAsia="方正仿宋简体"/>
          <w:sz w:val="32"/>
          <w:szCs w:val="32"/>
          <w:highlight w:val="none"/>
        </w:rPr>
        <w:t>日前将出让宗地交付给受让人。</w:t>
      </w:r>
    </w:p>
    <w:p>
      <w:pPr>
        <w:pStyle w:val="13"/>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出让人同意在交付土地时该宗地应达到本条第</w:t>
      </w:r>
      <w:r>
        <w:rPr>
          <w:rFonts w:ascii="Times New Roman" w:hAnsi="Times New Roman" w:eastAsia="方正仿宋简体"/>
          <w:sz w:val="32"/>
          <w:szCs w:val="32"/>
          <w:highlight w:val="none"/>
          <w:u w:val="single"/>
        </w:rPr>
        <w:t xml:space="preserve"> （二） </w:t>
      </w:r>
      <w:r>
        <w:rPr>
          <w:rFonts w:ascii="Times New Roman" w:hAnsi="Times New Roman" w:eastAsia="方正仿宋简体"/>
          <w:sz w:val="32"/>
          <w:szCs w:val="32"/>
          <w:highlight w:val="none"/>
        </w:rPr>
        <w:t>项规定的土地条件：</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（一）场地平整达到</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周围基础设施达到</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（二）现状土地条件</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第七条  本合同项下的国有建设用地使用权出让年期为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年，按本合同第六条约定的交付土地之日起算。</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第八条  本合同项下宗地的地表国有建设用地使用权出让价款为人民币大写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 （小写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元），每平方米人民币大写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w:t>
      </w:r>
    </w:p>
    <w:p>
      <w:pPr>
        <w:pStyle w:val="13"/>
        <w:widowControl w:val="0"/>
        <w:spacing w:before="0" w:beforeAutospacing="0" w:after="0" w:afterAutospacing="0" w:line="600" w:lineRule="exact"/>
        <w:ind w:firstLine="640" w:firstLineChars="20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第九条  本合同项下宗地的定金为人民币大写</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（小写</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元），定金抵作首期国有建设用地使用权出让价款。</w:t>
      </w:r>
    </w:p>
    <w:p>
      <w:pPr>
        <w:pStyle w:val="13"/>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第十条  受让人同意按照本条第一款第</w:t>
      </w:r>
      <w:r>
        <w:rPr>
          <w:rFonts w:ascii="Times New Roman" w:hAnsi="Times New Roman" w:eastAsia="方正仿宋简体"/>
          <w:sz w:val="32"/>
          <w:szCs w:val="32"/>
          <w:highlight w:val="none"/>
          <w:u w:val="single"/>
        </w:rPr>
        <w:t xml:space="preserve"> （二） </w:t>
      </w:r>
      <w:r>
        <w:rPr>
          <w:rFonts w:ascii="Times New Roman" w:hAnsi="Times New Roman" w:eastAsia="方正仿宋简体"/>
          <w:sz w:val="32"/>
          <w:szCs w:val="32"/>
          <w:highlight w:val="none"/>
        </w:rPr>
        <w:t>项的规定向出让人支付地表国有建设用地使用权出让价款：</w:t>
      </w:r>
    </w:p>
    <w:p>
      <w:pPr>
        <w:pStyle w:val="13"/>
        <w:widowControl w:val="0"/>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（一）本合同签订之日起</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日内，一次性付清国有建设用地使用权出让价款；</w:t>
      </w:r>
    </w:p>
    <w:p>
      <w:pPr>
        <w:pStyle w:val="13"/>
        <w:widowControl w:val="0"/>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（二）按以下时间和金额分</w:t>
      </w:r>
      <w:r>
        <w:rPr>
          <w:rFonts w:ascii="Times New Roman" w:hAnsi="Times New Roman" w:eastAsia="方正仿宋简体"/>
          <w:sz w:val="32"/>
          <w:szCs w:val="32"/>
          <w:highlight w:val="none"/>
          <w:u w:val="single"/>
        </w:rPr>
        <w:t xml:space="preserve"> 二 </w:t>
      </w:r>
      <w:r>
        <w:rPr>
          <w:rFonts w:ascii="Times New Roman" w:hAnsi="Times New Roman" w:eastAsia="方正仿宋简体"/>
          <w:sz w:val="32"/>
          <w:szCs w:val="32"/>
          <w:highlight w:val="none"/>
        </w:rPr>
        <w:t>期向出让人支付地表国有建设用地使用权出让价款。</w:t>
      </w:r>
    </w:p>
    <w:p>
      <w:pPr>
        <w:pStyle w:val="13"/>
        <w:widowControl w:val="0"/>
        <w:spacing w:before="0" w:beforeAutospacing="0" w:after="0" w:afterAutospacing="0" w:line="600" w:lineRule="exact"/>
        <w:ind w:firstLine="63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第一期  人民币大写 </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 xml:space="preserve">万元（小写 </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元），付款时间：</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年</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月</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 xml:space="preserve">日之前。 </w:t>
      </w:r>
    </w:p>
    <w:p>
      <w:pPr>
        <w:pStyle w:val="7"/>
        <w:spacing w:line="600" w:lineRule="exact"/>
        <w:ind w:firstLine="630"/>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第二期  人民币大写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万元（小写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元），付款时间：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日之前。    </w:t>
      </w:r>
    </w:p>
    <w:p>
      <w:pPr>
        <w:pStyle w:val="13"/>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第十一条  受让人应在按本合同约定付清本宗地全部国有建设用地使用权出让价款（含延迟缴纳国有建设用地使用权出让价款及违约金）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第三章  土地开发建设与利用</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7"/>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万元（小写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万元），投资强度不低于每平方米人民币大写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元）。本合同项下宗地建设项目的固定资产总投资包括建筑物、构筑物及其附属设施、设备投资和出让价款等。</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第十三条  受让人在本合同项下宗地范围内新建建筑物、构筑物及其附属设施的，应符合市（县）政府规划管理部门确定的出让宗地规划条件（见附件3）。其中：</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主体建筑物性质</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附属建筑物性质</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建筑总面积：</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平方米；</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建筑容积率：</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建筑密度：</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绿地率：</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建筑限高：</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其他土地利用要求按</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7"/>
        <w:spacing w:line="600" w:lineRule="exact"/>
        <w:ind w:firstLine="645"/>
        <w:jc w:val="lef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第十四条  受让人同意本合同项下宗地用于工业项目建设，根据规划部门确定的规划设计条件，</w:t>
      </w:r>
      <w:r>
        <w:rPr>
          <w:rFonts w:ascii="Times New Roman" w:hAnsi="Times New Roman" w:eastAsia="方正仿宋简体" w:cs="Times New Roman"/>
          <w:spacing w:val="2"/>
          <w:sz w:val="32"/>
          <w:szCs w:val="32"/>
          <w:highlight w:val="none"/>
        </w:rPr>
        <w:t>本合同受让宗地范围内用于企业内部行政办公及生活服务设施的占地面积不超过受让宗地面积</w:t>
      </w:r>
      <w:r>
        <w:rPr>
          <w:rFonts w:ascii="Times New Roman" w:hAnsi="Times New Roman" w:eastAsia="方正仿宋简体" w:cs="Times New Roman"/>
          <w:sz w:val="32"/>
          <w:szCs w:val="32"/>
          <w:highlight w:val="none"/>
        </w:rPr>
        <w:t>的</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％，即不超过</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平方米，建筑面积不超过</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第十五条  受让人同意本合同项下宗地建设项目在</w:t>
      </w:r>
      <w:r>
        <w:rPr>
          <w:rFonts w:ascii="Times New Roman" w:hAnsi="Times New Roman" w:eastAsia="方正仿宋简体" w:cs="Times New Roman"/>
          <w:sz w:val="32"/>
          <w:szCs w:val="32"/>
          <w:highlight w:val="none"/>
          <w:u w:val="single"/>
        </w:rPr>
        <w:t xml:space="preserve">   </w:t>
      </w:r>
    </w:p>
    <w:p>
      <w:pPr>
        <w:pStyle w:val="7"/>
        <w:spacing w:line="600" w:lineRule="exact"/>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日之前开工，在</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日之前竣工。</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受让人不能按期开工，应提前30日向出让人提出延建申请，经出让人同意延建的，其项目竣工时间相应顺延。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第十六条  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highlight w:val="none"/>
          <w:u w:val="single"/>
        </w:rPr>
        <w:t>（一）</w:t>
      </w:r>
      <w:r>
        <w:rPr>
          <w:rFonts w:ascii="Times New Roman" w:hAnsi="Times New Roman" w:eastAsia="方正仿宋简体" w:cs="Times New Roman"/>
          <w:sz w:val="32"/>
          <w:szCs w:val="32"/>
          <w:highlight w:val="none"/>
        </w:rPr>
        <w:t>项规定办理：</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（一）由出让人有偿收回建设用地使用权；</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第四章  国有建设用地使用权转让、出租、抵押</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第二十一条  国有建设用地使用权的转让、出租及抵押合同，不得违背国家法律、法规规定和本合同约定。</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第二十三条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第五章</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期限届满   </w:t>
      </w:r>
    </w:p>
    <w:p>
      <w:pPr>
        <w:pStyle w:val="7"/>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住宅建设用地使用权期限届满的，自动续期。</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出让人同意续期的，土地使用者应当依法办理出让、租赁等有偿用地手续，重新签订出让、租赁等土地有偿使用合同，支付土地出让价款、租金等土地有偿使用费。</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highlight w:val="none"/>
          <w:u w:val="single"/>
        </w:rPr>
        <w:t>（一）</w:t>
      </w:r>
      <w:r>
        <w:rPr>
          <w:rFonts w:ascii="Times New Roman" w:hAnsi="Times New Roman" w:eastAsia="方正仿宋简体"/>
          <w:sz w:val="32"/>
          <w:szCs w:val="32"/>
          <w:highlight w:val="none"/>
        </w:rPr>
        <w:t>项约定履行：</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（一）由出让人收回地上建筑物、构筑物及其附属设施，并根据收回时地上建筑物、构筑物及其附属设施的残余价值，给予土地使用者相应补偿；</w:t>
      </w:r>
    </w:p>
    <w:p>
      <w:pPr>
        <w:pStyle w:val="13"/>
        <w:spacing w:before="0" w:beforeAutospacing="0" w:after="0" w:afterAutospacing="0" w:line="600" w:lineRule="exact"/>
        <w:ind w:firstLine="640" w:firstLineChars="200"/>
        <w:jc w:val="both"/>
        <w:rPr>
          <w:rFonts w:ascii="Times New Roman" w:hAnsi="Times New Roman" w:eastAsia="方正仿宋简体"/>
          <w:kern w:val="0"/>
          <w:sz w:val="32"/>
          <w:szCs w:val="32"/>
          <w:highlight w:val="none"/>
        </w:rPr>
      </w:pPr>
      <w:r>
        <w:rPr>
          <w:rFonts w:ascii="Times New Roman" w:hAnsi="Times New Roman" w:eastAsia="方正仿宋简体"/>
          <w:sz w:val="32"/>
          <w:szCs w:val="32"/>
          <w:highlight w:val="none"/>
        </w:rPr>
        <w:t>（二）由出让人无偿收回地上建筑物、构筑物及其附属设施。</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第六章</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不可抗力</w:t>
      </w:r>
    </w:p>
    <w:p>
      <w:pPr>
        <w:pStyle w:val="7"/>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第七章 </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违约责任</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u w:val="single"/>
        </w:rPr>
      </w:pPr>
      <w:r>
        <w:rPr>
          <w:rFonts w:ascii="Times New Roman" w:hAnsi="Times New Roman" w:eastAsia="方正仿宋简体"/>
          <w:sz w:val="32"/>
          <w:szCs w:val="32"/>
          <w:highlight w:val="none"/>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highlight w:val="none"/>
        </w:rPr>
        <w:t>每日按迟延支付款项</w:t>
      </w:r>
      <w:r>
        <w:rPr>
          <w:rFonts w:ascii="Times New Roman" w:hAnsi="Times New Roman" w:eastAsia="方正仿宋简体"/>
          <w:sz w:val="32"/>
          <w:szCs w:val="32"/>
          <w:highlight w:val="none"/>
        </w:rPr>
        <w:t>的</w:t>
      </w:r>
      <w:r>
        <w:rPr>
          <w:rFonts w:ascii="Times New Roman" w:hAnsi="Times New Roman" w:eastAsia="方正仿宋简体"/>
          <w:sz w:val="32"/>
          <w:szCs w:val="32"/>
          <w:highlight w:val="none"/>
          <w:u w:val="single"/>
        </w:rPr>
        <w:t xml:space="preserve">1 </w:t>
      </w:r>
      <w:r>
        <w:rPr>
          <w:rFonts w:ascii="Times New Roman" w:hAnsi="Times New Roman" w:eastAsia="方正仿宋简体"/>
          <w:sz w:val="32"/>
          <w:szCs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3"/>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（一）受让人在本合同约定的开工建设日期届满一年前不少于60日向出让人提出申请的，出让人在扣除定金后退还受让人已支付的国有建设用地使用权出让价款；</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3"/>
        <w:spacing w:before="0" w:beforeAutospacing="0" w:after="0" w:afterAutospacing="0" w:line="600" w:lineRule="exact"/>
        <w:ind w:firstLine="645"/>
        <w:jc w:val="both"/>
        <w:rPr>
          <w:rFonts w:ascii="Times New Roman" w:hAnsi="Times New Roman" w:eastAsia="方正仿宋简体"/>
          <w:kern w:val="0"/>
          <w:sz w:val="32"/>
          <w:szCs w:val="32"/>
          <w:highlight w:val="none"/>
        </w:rPr>
      </w:pPr>
      <w:r>
        <w:rPr>
          <w:rFonts w:ascii="Times New Roman" w:hAnsi="Times New Roman" w:eastAsia="方正仿宋简体"/>
          <w:sz w:val="32"/>
          <w:szCs w:val="32"/>
          <w:highlight w:val="none"/>
        </w:rPr>
        <w:t>第三十一条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第三十二条  受让人未能按照本合同约定日期或同意延建所另行约定日期开工建设的按照闲置土地管理办法相关规定办理；</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受让人未能按照本合同约定日期或同意延建所另行约定日期竣工的按照闲置土地管理办法相关规定办理。</w:t>
      </w:r>
    </w:p>
    <w:p>
      <w:pPr>
        <w:pStyle w:val="7"/>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‰的违约金，并自行拆除相应的绿化和建筑设施。</w:t>
      </w:r>
    </w:p>
    <w:p>
      <w:pPr>
        <w:spacing w:line="600" w:lineRule="exact"/>
        <w:ind w:firstLine="640" w:firstLineChars="200"/>
        <w:rPr>
          <w:rFonts w:eastAsia="方正仿宋简体"/>
          <w:sz w:val="32"/>
          <w:szCs w:val="32"/>
          <w:highlight w:val="none"/>
        </w:rPr>
      </w:pPr>
      <w:r>
        <w:rPr>
          <w:rFonts w:eastAsia="方正仿宋简体"/>
          <w:sz w:val="32"/>
          <w:szCs w:val="32"/>
          <w:highlight w:val="none"/>
        </w:rPr>
        <w:t>第三十六条   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13"/>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第三十七条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简体" w:cs="Times New Roman"/>
          <w:sz w:val="32"/>
          <w:szCs w:val="32"/>
          <w:highlight w:val="none"/>
        </w:rPr>
      </w:pP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第八章</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适用法律及争议解决</w:t>
      </w:r>
    </w:p>
    <w:p>
      <w:pPr>
        <w:pStyle w:val="7"/>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第三十八条  本合同订立、效力、解释、履行及争议的解决，适用中华人民共和国法律。</w:t>
      </w:r>
    </w:p>
    <w:p>
      <w:pPr>
        <w:pStyle w:val="13"/>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第三十九条  因履行本合同发生争议，由争议双方协商解决，协商不成的，按本条第</w:t>
      </w:r>
      <w:r>
        <w:rPr>
          <w:rFonts w:ascii="Times New Roman" w:hAnsi="Times New Roman" w:eastAsia="方正仿宋简体"/>
          <w:sz w:val="32"/>
          <w:szCs w:val="32"/>
          <w:highlight w:val="none"/>
          <w:u w:val="single"/>
        </w:rPr>
        <w:t>（二）</w:t>
      </w:r>
      <w:r>
        <w:rPr>
          <w:rFonts w:ascii="Times New Roman" w:hAnsi="Times New Roman" w:eastAsia="方正仿宋简体"/>
          <w:sz w:val="32"/>
          <w:szCs w:val="32"/>
          <w:highlight w:val="none"/>
        </w:rPr>
        <w:t>项约定的方式解决：</w:t>
      </w:r>
    </w:p>
    <w:p>
      <w:pPr>
        <w:pStyle w:val="13"/>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（一）提交</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仲裁委员会仲裁；</w:t>
      </w:r>
    </w:p>
    <w:p>
      <w:pPr>
        <w:pStyle w:val="13"/>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（二）依法向人民法院起诉。   </w:t>
      </w:r>
    </w:p>
    <w:p>
      <w:pPr>
        <w:pStyle w:val="7"/>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第九章 </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附</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则</w:t>
      </w:r>
    </w:p>
    <w:p>
      <w:pPr>
        <w:pStyle w:val="7"/>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第四十条  本合同项下宗地出让方案业经</w:t>
      </w:r>
      <w:r>
        <w:rPr>
          <w:rFonts w:ascii="Times New Roman" w:hAnsi="Times New Roman" w:eastAsia="方正仿宋简体" w:cs="Times New Roman"/>
          <w:sz w:val="32"/>
          <w:szCs w:val="32"/>
          <w:highlight w:val="none"/>
          <w:u w:val="single"/>
        </w:rPr>
        <w:t>资阳市</w:t>
      </w:r>
      <w:r>
        <w:rPr>
          <w:rFonts w:ascii="Times New Roman" w:hAnsi="Times New Roman" w:eastAsia="方正仿宋简体" w:cs="Times New Roman"/>
          <w:sz w:val="32"/>
          <w:szCs w:val="32"/>
          <w:highlight w:val="none"/>
        </w:rPr>
        <w:t>人民政府批准，本合同自双方签订之日起生效。</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第四十二条  本合同和附件共</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页整，以中文书写为准。</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第四十三条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第四十四条  本合同未尽事宜，可由双方约定后作为合同附件。</w:t>
      </w:r>
    </w:p>
    <w:p>
      <w:pPr>
        <w:pStyle w:val="7"/>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第四十五条  本合同一式</w:t>
      </w:r>
      <w:r>
        <w:rPr>
          <w:rFonts w:ascii="Times New Roman" w:hAnsi="Times New Roman" w:eastAsia="方正仿宋简体" w:cs="Times New Roman"/>
          <w:sz w:val="32"/>
          <w:szCs w:val="32"/>
          <w:highlight w:val="none"/>
          <w:u w:val="single"/>
        </w:rPr>
        <w:t>肆</w:t>
      </w:r>
      <w:r>
        <w:rPr>
          <w:rFonts w:ascii="Times New Roman" w:hAnsi="Times New Roman" w:eastAsia="方正仿宋简体" w:cs="Times New Roman"/>
          <w:sz w:val="32"/>
          <w:szCs w:val="32"/>
          <w:highlight w:val="none"/>
        </w:rPr>
        <w:t>份，出让人</w:t>
      </w:r>
      <w:r>
        <w:rPr>
          <w:rFonts w:ascii="Times New Roman" w:hAnsi="Times New Roman" w:eastAsia="方正仿宋简体" w:cs="Times New Roman"/>
          <w:sz w:val="32"/>
          <w:szCs w:val="32"/>
          <w:highlight w:val="none"/>
          <w:u w:val="single"/>
        </w:rPr>
        <w:t>贰</w:t>
      </w:r>
      <w:r>
        <w:rPr>
          <w:rFonts w:ascii="Times New Roman" w:hAnsi="Times New Roman" w:eastAsia="方正仿宋简体" w:cs="Times New Roman"/>
          <w:sz w:val="32"/>
          <w:szCs w:val="32"/>
          <w:highlight w:val="none"/>
        </w:rPr>
        <w:t>份，受让人</w:t>
      </w:r>
      <w:r>
        <w:rPr>
          <w:rFonts w:ascii="Times New Roman" w:hAnsi="Times New Roman" w:eastAsia="方正仿宋简体" w:cs="Times New Roman"/>
          <w:sz w:val="32"/>
          <w:szCs w:val="32"/>
          <w:highlight w:val="none"/>
          <w:u w:val="single"/>
        </w:rPr>
        <w:t>贰</w:t>
      </w:r>
      <w:r>
        <w:rPr>
          <w:rFonts w:ascii="Times New Roman" w:hAnsi="Times New Roman" w:eastAsia="方正仿宋简体" w:cs="Times New Roman"/>
          <w:sz w:val="32"/>
          <w:szCs w:val="32"/>
          <w:highlight w:val="none"/>
        </w:rPr>
        <w:t>份，具有同等法律效力。</w:t>
      </w:r>
    </w:p>
    <w:p>
      <w:pPr>
        <w:pStyle w:val="13"/>
        <w:spacing w:before="0" w:beforeAutospacing="0" w:after="0" w:afterAutospacing="0" w:line="600" w:lineRule="exact"/>
        <w:jc w:val="center"/>
        <w:rPr>
          <w:rFonts w:ascii="Times New Roman" w:hAnsi="Times New Roman" w:eastAsia="方正仿宋简体"/>
          <w:sz w:val="44"/>
          <w:szCs w:val="44"/>
          <w:highlight w:val="none"/>
        </w:rPr>
      </w:pPr>
      <w:r>
        <w:rPr>
          <w:rFonts w:ascii="Times New Roman" w:hAnsi="Times New Roman" w:eastAsia="方正仿宋简体"/>
          <w:sz w:val="44"/>
          <w:szCs w:val="44"/>
          <w:highlight w:val="none"/>
        </w:rPr>
        <w:t xml:space="preserve"> 补充条款 </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highlight w:val="none"/>
        </w:rPr>
      </w:pPr>
      <w:r>
        <w:rPr>
          <w:rFonts w:eastAsia="方正仿宋简体"/>
          <w:sz w:val="32"/>
          <w:szCs w:val="32"/>
          <w:highlight w:val="none"/>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highlight w:val="none"/>
        </w:rPr>
      </w:pPr>
      <w:r>
        <w:rPr>
          <w:rFonts w:eastAsia="方正仿宋简体"/>
          <w:sz w:val="32"/>
          <w:szCs w:val="32"/>
          <w:highlight w:val="none"/>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highlight w:val="none"/>
        </w:rPr>
      </w:pPr>
      <w:r>
        <w:rPr>
          <w:rFonts w:eastAsia="方正仿宋简体"/>
          <w:sz w:val="32"/>
          <w:szCs w:val="32"/>
          <w:highlight w:val="none"/>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highlight w:val="none"/>
        </w:rPr>
      </w:pPr>
      <w:r>
        <w:rPr>
          <w:rFonts w:eastAsia="方正仿宋简体"/>
          <w:sz w:val="32"/>
          <w:szCs w:val="32"/>
          <w:highlight w:val="none"/>
        </w:rPr>
        <w:t>六、该地块出让涉及的出让契税等相关税费，由受让人另行缴纳并到税务机关办理纳税手续。</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七、国有建设用地使用权出让合同（示范文本）部分条款释义详见附件4。</w:t>
      </w:r>
    </w:p>
    <w:p>
      <w:pPr>
        <w:spacing w:line="600" w:lineRule="exact"/>
        <w:ind w:firstLine="640" w:firstLineChars="200"/>
        <w:rPr>
          <w:rFonts w:eastAsia="方正仿宋简体"/>
          <w:sz w:val="32"/>
          <w:szCs w:val="32"/>
          <w:highlight w:val="none"/>
        </w:rPr>
      </w:pPr>
      <w:r>
        <w:rPr>
          <w:rFonts w:eastAsia="方正仿宋简体"/>
          <w:sz w:val="32"/>
          <w:szCs w:val="32"/>
          <w:highlight w:val="none"/>
        </w:rPr>
        <w:t>八、受让人须设立《建设项目用地信息公示牌》（详见附件5）方可申请交地。</w:t>
      </w:r>
    </w:p>
    <w:p>
      <w:pPr>
        <w:spacing w:line="600" w:lineRule="exact"/>
        <w:ind w:firstLine="640" w:firstLineChars="200"/>
        <w:rPr>
          <w:rFonts w:eastAsia="方正仿宋简体"/>
          <w:sz w:val="32"/>
          <w:szCs w:val="32"/>
          <w:highlight w:val="none"/>
        </w:rPr>
      </w:pPr>
      <w:r>
        <w:rPr>
          <w:rFonts w:eastAsia="方正仿宋简体"/>
          <w:sz w:val="32"/>
          <w:szCs w:val="32"/>
          <w:highlight w:val="none"/>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highlight w:val="none"/>
        </w:rPr>
      </w:pPr>
      <w:r>
        <w:rPr>
          <w:rFonts w:eastAsia="方正仿宋简体"/>
          <w:sz w:val="32"/>
          <w:szCs w:val="32"/>
          <w:highlight w:val="none"/>
        </w:rPr>
        <w:t>十、合同价款缴费方式：缴费人可通过四川省电子税务局或到资阳市临空经济区政务服务中心税务窗口缴纳。</w:t>
      </w:r>
    </w:p>
    <w:p>
      <w:pPr>
        <w:pStyle w:val="7"/>
        <w:spacing w:line="600" w:lineRule="exact"/>
        <w:ind w:left="160" w:leftChars="76" w:firstLine="483" w:firstLineChars="151"/>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出让人（章）：               受让人（章）：</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法定代表人（委托代理人）    法定代表人(委托代理人)：</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（签字）：                  （签字）：</w:t>
      </w:r>
    </w:p>
    <w:p>
      <w:pPr>
        <w:pStyle w:val="7"/>
        <w:spacing w:line="600" w:lineRule="exact"/>
        <w:rPr>
          <w:rFonts w:ascii="Times New Roman" w:hAnsi="Times New Roman" w:eastAsia="方正仿宋简体" w:cs="Times New Roman"/>
          <w:sz w:val="32"/>
          <w:szCs w:val="32"/>
          <w:highlight w:val="none"/>
        </w:rPr>
      </w:pPr>
      <w:r>
        <w:rPr>
          <w:highlight w:val="none"/>
        </w:rPr>
        <w:drawing>
          <wp:anchor distT="0" distB="0" distL="114300" distR="114300" simplePos="0" relativeHeight="251672576" behindDoc="0" locked="0" layoutInCell="1" allowOverlap="1">
            <wp:simplePos x="0" y="0"/>
            <wp:positionH relativeFrom="column">
              <wp:posOffset>4343400</wp:posOffset>
            </wp:positionH>
            <wp:positionV relativeFrom="paragraph">
              <wp:posOffset>83820</wp:posOffset>
            </wp:positionV>
            <wp:extent cx="5252720" cy="4944110"/>
            <wp:effectExtent l="0" t="0" r="0" b="0"/>
            <wp:wrapNone/>
            <wp:docPr id="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8"/>
                    <pic:cNvPicPr>
                      <a:picLocks noChangeAspect="1"/>
                    </pic:cNvPicPr>
                  </pic:nvPicPr>
                  <pic:blipFill>
                    <a:blip r:embed="rId18" r:link="rId19"/>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7"/>
        <w:spacing w:line="600" w:lineRule="exact"/>
        <w:ind w:right="640" w:firstLine="645"/>
        <w:jc w:val="center"/>
        <w:outlineLvl w:val="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年 月 日</w:t>
      </w:r>
    </w:p>
    <w:p>
      <w:pPr>
        <w:rPr>
          <w:rFonts w:eastAsia="方正仿宋简体"/>
          <w:szCs w:val="21"/>
          <w:highlight w:val="none"/>
        </w:rPr>
      </w:pPr>
      <w:r>
        <w:rPr>
          <w:rFonts w:eastAsia="方正仿宋简体"/>
          <w:highlight w:val="none"/>
        </w:rPr>
        <w:t xml:space="preserve"> </w:t>
      </w:r>
    </w:p>
    <w:p>
      <w:pPr>
        <w:pStyle w:val="20"/>
        <w:ind w:firstLine="0" w:firstLineChars="0"/>
        <w:rPr>
          <w:rFonts w:ascii="Times New Roman" w:hAnsi="Times New Roman" w:eastAsia="方正仿宋简体" w:cs="Times New Roman"/>
          <w:highlight w:val="none"/>
        </w:rPr>
      </w:pPr>
      <w:r>
        <w:rPr>
          <w:rFonts w:ascii="Times New Roman" w:hAnsi="Times New Roman" w:eastAsia="方正仿宋简体" w:cs="Times New Roman"/>
          <w:highlight w:val="none"/>
        </w:rPr>
        <w:t xml:space="preserve"> </w:t>
      </w:r>
    </w:p>
    <w:p>
      <w:pPr>
        <w:rPr>
          <w:rFonts w:eastAsia="方正黑体_GBK"/>
          <w:sz w:val="32"/>
          <w:szCs w:val="32"/>
          <w:highlight w:val="none"/>
        </w:rPr>
      </w:pPr>
      <w:r>
        <w:rPr>
          <w:rFonts w:eastAsia="方正仿宋简体"/>
          <w:sz w:val="32"/>
          <w:szCs w:val="32"/>
          <w:highlight w:val="none"/>
        </w:rPr>
        <w:br w:type="page"/>
      </w:r>
      <w:r>
        <w:rPr>
          <w:rFonts w:ascii="方正黑体_GBK" w:eastAsia="方正黑体_GBK"/>
          <w:sz w:val="32"/>
          <w:szCs w:val="32"/>
          <w:highlight w:val="none"/>
        </w:rPr>
        <w:t>附件</w:t>
      </w:r>
      <w:r>
        <w:rPr>
          <w:rFonts w:eastAsia="方正黑体_GBK"/>
          <w:sz w:val="32"/>
          <w:szCs w:val="32"/>
          <w:highlight w:val="none"/>
        </w:rPr>
        <w:t>1</w:t>
      </w:r>
    </w:p>
    <w:p>
      <w:pPr>
        <w:jc w:val="center"/>
        <w:rPr>
          <w:rFonts w:ascii="方正小标宋_GBK" w:eastAsia="方正小标宋_GBK"/>
          <w:sz w:val="44"/>
          <w:szCs w:val="44"/>
          <w:highlight w:val="none"/>
        </w:rPr>
      </w:pPr>
      <w:r>
        <w:rPr>
          <w:rFonts w:hint="eastAsia" w:ascii="方正小标宋_GBK" w:eastAsia="方正小标宋_GBK"/>
          <w:sz w:val="44"/>
          <w:szCs w:val="44"/>
          <w:highlight w:val="none"/>
        </w:rPr>
        <w:t>出让宗地平面界址图</w:t>
      </w:r>
    </w:p>
    <w:p>
      <w:pPr>
        <w:jc w:val="center"/>
        <w:rPr>
          <w:rFonts w:hint="eastAsia" w:eastAsia="方正仿宋简体"/>
          <w:sz w:val="32"/>
          <w:szCs w:val="32"/>
          <w:highlight w:val="none"/>
        </w:rPr>
      </w:pPr>
      <w:r>
        <w:rPr>
          <w:rFonts w:eastAsia="方正仿宋简体"/>
          <w:sz w:val="32"/>
          <w:szCs w:val="32"/>
          <w:highlight w:val="none"/>
        </w:rPr>
        <w:t xml:space="preserve">                                       </w:t>
      </w:r>
    </w:p>
    <w:p>
      <w:pPr>
        <w:jc w:val="center"/>
        <w:rPr>
          <w:rFonts w:eastAsia="方正仿宋简体"/>
          <w:sz w:val="32"/>
          <w:szCs w:val="32"/>
          <w:highlight w:val="none"/>
        </w:rPr>
      </w:pPr>
      <w:r>
        <w:rPr>
          <w:rFonts w:eastAsia="方正仿宋简体"/>
          <w:sz w:val="32"/>
          <w:szCs w:val="32"/>
          <w:highlight w:val="none"/>
        </w:rPr>
        <w:t xml:space="preserve"> </w:t>
      </w:r>
    </w:p>
    <w:p>
      <w:pPr>
        <w:jc w:val="center"/>
        <w:rPr>
          <w:rFonts w:eastAsia="方正仿宋简体"/>
          <w:sz w:val="32"/>
          <w:szCs w:val="32"/>
          <w:highlight w:val="none"/>
        </w:rPr>
      </w:pPr>
      <w:r>
        <w:rPr>
          <w:rFonts w:eastAsia="方正仿宋简体"/>
          <w:sz w:val="32"/>
          <w:szCs w:val="32"/>
          <w:highlight w:val="none"/>
        </w:rPr>
        <w:t xml:space="preserve">                                    </w:t>
      </w:r>
      <w:r>
        <w:rPr>
          <w:rFonts w:ascii="方正仿宋_GBK" w:eastAsia="方正仿宋简体"/>
          <w:sz w:val="32"/>
          <w:szCs w:val="32"/>
          <w:highlight w:val="none"/>
        </w:rPr>
        <w:t>北</w:t>
      </w:r>
      <w:r>
        <w:rPr>
          <w:highlight w:val="none"/>
        </w:rPr>
        <w:fldChar w:fldCharType="begin"/>
      </w:r>
      <w:r>
        <w:rPr>
          <w:highlight w:val="none"/>
        </w:rPr>
        <w:instrText xml:space="preserve"> INCLUDEPICTURE "C:\\Users\\ADMINI~1\\AppData\\Local\\Temp\\ksohtml7852\\wps20.png" \* MERGEFORMAT </w:instrText>
      </w:r>
      <w:r>
        <w:rPr>
          <w:highlight w:val="none"/>
        </w:rPr>
        <w:fldChar w:fldCharType="separate"/>
      </w:r>
      <w:r>
        <w:rPr>
          <w:highlight w:val="none"/>
        </w:rPr>
        <w:drawing>
          <wp:inline distT="0" distB="0" distL="114300" distR="114300">
            <wp:extent cx="5257165" cy="76200"/>
            <wp:effectExtent l="0" t="0" r="0" b="10160"/>
            <wp:docPr id="12" name="图片 2"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wps20"/>
                    <pic:cNvPicPr>
                      <a:picLocks noChangeAspect="1"/>
                    </pic:cNvPicPr>
                  </pic:nvPicPr>
                  <pic:blipFill>
                    <a:blip r:embed="rId20"/>
                    <a:stretch>
                      <a:fillRect/>
                    </a:stretch>
                  </pic:blipFill>
                  <pic:spPr>
                    <a:xfrm>
                      <a:off x="0" y="0"/>
                      <a:ext cx="5257165" cy="76200"/>
                    </a:xfrm>
                    <a:prstGeom prst="rect">
                      <a:avLst/>
                    </a:prstGeom>
                    <a:noFill/>
                    <a:ln>
                      <a:noFill/>
                    </a:ln>
                  </pic:spPr>
                </pic:pic>
              </a:graphicData>
            </a:graphic>
          </wp:inline>
        </w:drawing>
      </w:r>
      <w:r>
        <w:rPr>
          <w:highlight w:val="none"/>
        </w:rPr>
        <w:fldChar w:fldCharType="end"/>
      </w:r>
    </w:p>
    <w:p>
      <w:pPr>
        <w:rPr>
          <w:rFonts w:eastAsia="方正仿宋简体"/>
          <w:sz w:val="32"/>
          <w:szCs w:val="32"/>
          <w:highlight w:val="none"/>
        </w:rPr>
      </w:pPr>
      <w:r>
        <w:rPr>
          <w:rFonts w:eastAsia="方正仿宋简体"/>
          <w:sz w:val="32"/>
          <w:szCs w:val="32"/>
          <w:highlight w:val="none"/>
        </w:rPr>
        <w:t xml:space="preserve"> </w:t>
      </w:r>
    </w:p>
    <w:p>
      <w:pPr>
        <w:jc w:val="center"/>
        <w:rPr>
          <w:rFonts w:eastAsia="方正仿宋简体"/>
          <w:sz w:val="32"/>
          <w:szCs w:val="32"/>
          <w:highlight w:val="none"/>
        </w:rPr>
      </w:pPr>
      <w:r>
        <w:rPr>
          <w:rFonts w:eastAsia="方正仿宋简体"/>
          <w:sz w:val="32"/>
          <w:szCs w:val="32"/>
          <w:highlight w:val="none"/>
        </w:rPr>
        <w:t xml:space="preserve"> </w:t>
      </w:r>
    </w:p>
    <w:p>
      <w:pPr>
        <w:pStyle w:val="20"/>
        <w:ind w:firstLine="210"/>
        <w:rPr>
          <w:highlight w:val="none"/>
        </w:rPr>
      </w:pPr>
      <w:r>
        <w:rPr>
          <w:highlight w:val="none"/>
        </w:rPr>
        <w:t xml:space="preserve"> </w:t>
      </w:r>
    </w:p>
    <w:p>
      <w:pPr>
        <w:jc w:val="center"/>
        <w:rPr>
          <w:rFonts w:eastAsia="方正仿宋简体"/>
          <w:sz w:val="32"/>
          <w:szCs w:val="32"/>
          <w:highlight w:val="none"/>
        </w:rPr>
      </w:pPr>
      <w:r>
        <w:rPr>
          <w:rFonts w:ascii="方正仿宋_GBK" w:eastAsia="方正仿宋简体"/>
          <w:sz w:val="32"/>
          <w:szCs w:val="32"/>
          <w:highlight w:val="none"/>
        </w:rPr>
        <w:t>比例尺：</w:t>
      </w:r>
      <w:r>
        <w:rPr>
          <w:rFonts w:eastAsia="方正仿宋简体"/>
          <w:sz w:val="32"/>
          <w:szCs w:val="32"/>
          <w:highlight w:val="none"/>
        </w:rPr>
        <w:t>1</w:t>
      </w:r>
      <w:r>
        <w:rPr>
          <w:rFonts w:ascii="方正仿宋_GBK" w:eastAsia="方正仿宋简体"/>
          <w:sz w:val="32"/>
          <w:szCs w:val="32"/>
          <w:highlight w:val="none"/>
        </w:rPr>
        <w:t>：</w:t>
      </w:r>
      <w:r>
        <w:rPr>
          <w:rFonts w:eastAsia="方正仿宋简体"/>
          <w:sz w:val="32"/>
          <w:szCs w:val="32"/>
          <w:highlight w:val="none"/>
          <w:u w:val="single"/>
        </w:rPr>
        <w:t xml:space="preserve">               </w:t>
      </w:r>
    </w:p>
    <w:p>
      <w:pPr>
        <w:jc w:val="left"/>
        <w:rPr>
          <w:rFonts w:eastAsia="方正仿宋简体"/>
          <w:sz w:val="32"/>
          <w:szCs w:val="32"/>
          <w:highlight w:val="none"/>
        </w:rPr>
      </w:pPr>
      <w:r>
        <w:rPr>
          <w:rFonts w:eastAsia="方正仿宋简体"/>
          <w:sz w:val="32"/>
          <w:szCs w:val="32"/>
          <w:highlight w:val="none"/>
        </w:rPr>
        <w:t xml:space="preserve"> </w:t>
      </w:r>
    </w:p>
    <w:p>
      <w:pPr>
        <w:jc w:val="left"/>
        <w:rPr>
          <w:rFonts w:eastAsia="方正仿宋简体"/>
          <w:sz w:val="32"/>
          <w:szCs w:val="32"/>
          <w:highlight w:val="none"/>
        </w:rPr>
      </w:pPr>
      <w:r>
        <w:rPr>
          <w:rFonts w:eastAsia="方正仿宋简体"/>
          <w:sz w:val="32"/>
          <w:szCs w:val="32"/>
          <w:highlight w:val="none"/>
        </w:rPr>
        <w:t xml:space="preserve"> </w:t>
      </w:r>
    </w:p>
    <w:p>
      <w:pPr>
        <w:jc w:val="left"/>
        <w:rPr>
          <w:rFonts w:hint="eastAsia"/>
          <w:highlight w:val="none"/>
        </w:rPr>
      </w:pPr>
      <w:r>
        <w:rPr>
          <w:highlight w:val="none"/>
        </w:rPr>
        <w:fldChar w:fldCharType="begin"/>
      </w:r>
      <w:r>
        <w:rPr>
          <w:highlight w:val="none"/>
        </w:rPr>
        <w:instrText xml:space="preserve"> INCLUDEPICTURE "C:\\Users\\ADMINI~1\\AppData\\Local\\Temp\\ksohtml7852\\wps24.png" \* MERGEFORMAT </w:instrText>
      </w:r>
      <w:r>
        <w:rPr>
          <w:highlight w:val="none"/>
        </w:rPr>
        <w:fldChar w:fldCharType="separate"/>
      </w:r>
      <w:r>
        <w:rPr>
          <w:highlight w:val="none"/>
        </w:rPr>
        <w:drawing>
          <wp:inline distT="0" distB="0" distL="114300" distR="114300">
            <wp:extent cx="19050" cy="1809750"/>
            <wp:effectExtent l="0" t="0" r="8890" b="6350"/>
            <wp:docPr id="10" name="图片 3"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wps24"/>
                    <pic:cNvPicPr>
                      <a:picLocks noChangeAspect="1"/>
                    </pic:cNvPicPr>
                  </pic:nvPicPr>
                  <pic:blipFill>
                    <a:blip r:embed="rId21"/>
                    <a:stretch>
                      <a:fillRect/>
                    </a:stretch>
                  </pic:blipFill>
                  <pic:spPr>
                    <a:xfrm>
                      <a:off x="0" y="0"/>
                      <a:ext cx="19050" cy="1809750"/>
                    </a:xfrm>
                    <a:prstGeom prst="rect">
                      <a:avLst/>
                    </a:prstGeom>
                    <a:noFill/>
                    <a:ln>
                      <a:noFill/>
                    </a:ln>
                  </pic:spPr>
                </pic:pic>
              </a:graphicData>
            </a:graphic>
          </wp:inline>
        </w:drawing>
      </w:r>
      <w:r>
        <w:rPr>
          <w:highlight w:val="none"/>
        </w:rPr>
        <w:fldChar w:fldCharType="end"/>
      </w: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ascii="方正黑体_GBK" w:eastAsia="方正黑体_GBK"/>
          <w:sz w:val="32"/>
          <w:szCs w:val="32"/>
          <w:highlight w:val="none"/>
        </w:rPr>
      </w:pPr>
    </w:p>
    <w:p>
      <w:pPr>
        <w:jc w:val="left"/>
        <w:rPr>
          <w:rFonts w:hint="eastAsia" w:ascii="方正黑体_GBK" w:eastAsia="方正黑体_GBK"/>
          <w:sz w:val="32"/>
          <w:szCs w:val="32"/>
          <w:highlight w:val="none"/>
        </w:rPr>
      </w:pPr>
    </w:p>
    <w:p>
      <w:pPr>
        <w:jc w:val="left"/>
        <w:rPr>
          <w:rFonts w:eastAsia="方正黑体_GBK"/>
          <w:sz w:val="32"/>
          <w:szCs w:val="32"/>
          <w:highlight w:val="none"/>
        </w:rPr>
      </w:pPr>
      <w:r>
        <w:rPr>
          <w:rFonts w:ascii="方正黑体_GBK" w:eastAsia="方正黑体_GBK"/>
          <w:sz w:val="32"/>
          <w:szCs w:val="32"/>
          <w:highlight w:val="none"/>
        </w:rPr>
        <w:t>附件</w:t>
      </w:r>
      <w:r>
        <w:rPr>
          <w:rFonts w:eastAsia="方正黑体_GBK"/>
          <w:sz w:val="32"/>
          <w:szCs w:val="32"/>
          <w:highlight w:val="none"/>
        </w:rPr>
        <w:t>2</w:t>
      </w:r>
    </w:p>
    <w:p>
      <w:pPr>
        <w:jc w:val="center"/>
        <w:rPr>
          <w:rFonts w:eastAsia="方正仿宋简体"/>
          <w:sz w:val="32"/>
          <w:szCs w:val="32"/>
          <w:highlight w:val="none"/>
        </w:rPr>
      </w:pPr>
      <w:r>
        <w:rPr>
          <w:rFonts w:hint="eastAsia" w:ascii="方正小标宋_GBK" w:eastAsia="方正小标宋_GBK"/>
          <w:sz w:val="44"/>
          <w:szCs w:val="44"/>
          <w:highlight w:val="none"/>
        </w:rPr>
        <w:t>出让宗地竖向界限</w:t>
      </w: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r>
        <w:rPr>
          <w:rFonts w:eastAsia="方正仿宋简体"/>
          <w:highlight w:val="none"/>
        </w:rPr>
        <w:drawing>
          <wp:anchor distT="0" distB="0" distL="114300" distR="114300" simplePos="0" relativeHeight="251673600" behindDoc="0" locked="0" layoutInCell="1" allowOverlap="1">
            <wp:simplePos x="0" y="0"/>
            <wp:positionH relativeFrom="column">
              <wp:posOffset>0</wp:posOffset>
            </wp:positionH>
            <wp:positionV relativeFrom="paragraph">
              <wp:posOffset>138430</wp:posOffset>
            </wp:positionV>
            <wp:extent cx="574040" cy="2286000"/>
            <wp:effectExtent l="0" t="0" r="12700" b="5080"/>
            <wp:wrapNone/>
            <wp:docPr id="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9"/>
                    <pic:cNvPicPr>
                      <a:picLocks noChangeAspect="1"/>
                    </pic:cNvPicPr>
                  </pic:nvPicPr>
                  <pic:blipFill>
                    <a:blip r:embed="rId22" r:link="rId23"/>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pStyle w:val="2"/>
        <w:ind w:left="0" w:leftChars="0" w:firstLine="0" w:firstLineChars="0"/>
        <w:rPr>
          <w:rFonts w:hint="eastAsia" w:eastAsia="方正仿宋简体"/>
          <w:sz w:val="32"/>
          <w:szCs w:val="32"/>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r>
        <w:rPr>
          <w:rFonts w:eastAsia="方正仿宋简体"/>
          <w:highlight w:val="none"/>
        </w:rPr>
        <w:drawing>
          <wp:anchor distT="0" distB="0" distL="114300" distR="114300" simplePos="0" relativeHeight="251674624" behindDoc="0" locked="0" layoutInCell="1" allowOverlap="1">
            <wp:simplePos x="0" y="0"/>
            <wp:positionH relativeFrom="column">
              <wp:posOffset>3086100</wp:posOffset>
            </wp:positionH>
            <wp:positionV relativeFrom="paragraph">
              <wp:posOffset>37465</wp:posOffset>
            </wp:positionV>
            <wp:extent cx="1828800" cy="499745"/>
            <wp:effectExtent l="0" t="0" r="1270" b="3175"/>
            <wp:wrapNone/>
            <wp:docPr id="14"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0"/>
                    <pic:cNvPicPr>
                      <a:picLocks noChangeAspect="1"/>
                    </pic:cNvPicPr>
                  </pic:nvPicPr>
                  <pic:blipFill>
                    <a:blip r:embed="rId24" r:link="rId25"/>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eastAsia="方正仿宋简体"/>
          <w:sz w:val="32"/>
          <w:szCs w:val="32"/>
          <w:highlight w:val="none"/>
        </w:rPr>
      </w:pPr>
      <w:r>
        <w:rPr>
          <w:rFonts w:eastAsia="方正仿宋简体"/>
          <w:sz w:val="32"/>
          <w:szCs w:val="32"/>
          <w:highlight w:val="none"/>
        </w:rPr>
        <w:t xml:space="preserve"> </w:t>
      </w:r>
      <w:r>
        <w:rPr>
          <w:highlight w:val="none"/>
        </w:rPr>
        <w:fldChar w:fldCharType="begin"/>
      </w:r>
      <w:r>
        <w:rPr>
          <w:highlight w:val="none"/>
        </w:rPr>
        <w:instrText xml:space="preserve"> INCLUDEPICTURE "C:\\Users\\ADMINI~1\\AppData\\Local\\Temp\\ksohtml7852\\wps25.png" \* MERGEFORMAT </w:instrText>
      </w:r>
      <w:r>
        <w:rPr>
          <w:highlight w:val="none"/>
        </w:rPr>
        <w:fldChar w:fldCharType="separate"/>
      </w:r>
      <w:r>
        <w:rPr>
          <w:highlight w:val="none"/>
        </w:rPr>
        <w:drawing>
          <wp:inline distT="0" distB="0" distL="114300" distR="114300">
            <wp:extent cx="5714365" cy="76200"/>
            <wp:effectExtent l="0" t="0" r="3175" b="8890"/>
            <wp:docPr id="13" name="图片 4"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wps25"/>
                    <pic:cNvPicPr>
                      <a:picLocks noChangeAspect="1"/>
                    </pic:cNvPicPr>
                  </pic:nvPicPr>
                  <pic:blipFill>
                    <a:blip r:embed="rId26"/>
                    <a:stretch>
                      <a:fillRect/>
                    </a:stretch>
                  </pic:blipFill>
                  <pic:spPr>
                    <a:xfrm>
                      <a:off x="0" y="0"/>
                      <a:ext cx="5714365" cy="76200"/>
                    </a:xfrm>
                    <a:prstGeom prst="rect">
                      <a:avLst/>
                    </a:prstGeom>
                    <a:noFill/>
                    <a:ln>
                      <a:noFill/>
                    </a:ln>
                  </pic:spPr>
                </pic:pic>
              </a:graphicData>
            </a:graphic>
          </wp:inline>
        </w:drawing>
      </w:r>
      <w:r>
        <w:rPr>
          <w:highlight w:val="none"/>
        </w:rPr>
        <w:fldChar w:fldCharType="end"/>
      </w:r>
    </w:p>
    <w:p>
      <w:pPr>
        <w:jc w:val="center"/>
        <w:rPr>
          <w:rFonts w:eastAsia="方正仿宋简体"/>
          <w:sz w:val="32"/>
          <w:szCs w:val="32"/>
          <w:highlight w:val="none"/>
          <w:u w:val="single"/>
        </w:rPr>
      </w:pPr>
      <w:r>
        <w:rPr>
          <w:rFonts w:ascii="方正仿宋_GBK" w:eastAsia="方正仿宋简体"/>
          <w:sz w:val="32"/>
          <w:szCs w:val="32"/>
          <w:highlight w:val="none"/>
        </w:rPr>
        <w:t>采用的高程系：</w:t>
      </w:r>
      <w:r>
        <w:rPr>
          <w:rFonts w:eastAsia="方正仿宋简体"/>
          <w:sz w:val="32"/>
          <w:szCs w:val="32"/>
          <w:highlight w:val="none"/>
          <w:u w:val="single"/>
        </w:rPr>
        <w:t xml:space="preserve">              </w:t>
      </w:r>
    </w:p>
    <w:p>
      <w:pPr>
        <w:jc w:val="center"/>
        <w:rPr>
          <w:rFonts w:eastAsia="方正仿宋简体"/>
          <w:sz w:val="32"/>
          <w:szCs w:val="32"/>
          <w:highlight w:val="none"/>
        </w:rPr>
      </w:pPr>
      <w:r>
        <w:rPr>
          <w:rFonts w:ascii="方正仿宋_GBK" w:eastAsia="方正仿宋简体"/>
          <w:sz w:val="32"/>
          <w:szCs w:val="32"/>
          <w:highlight w:val="none"/>
        </w:rPr>
        <w:t>比例尺：</w:t>
      </w:r>
      <w:r>
        <w:rPr>
          <w:rFonts w:eastAsia="方正仿宋简体"/>
          <w:sz w:val="32"/>
          <w:szCs w:val="32"/>
          <w:highlight w:val="none"/>
        </w:rPr>
        <w:t>1</w:t>
      </w:r>
      <w:r>
        <w:rPr>
          <w:rFonts w:ascii="方正仿宋_GBK" w:eastAsia="方正仿宋简体"/>
          <w:sz w:val="32"/>
          <w:szCs w:val="32"/>
          <w:highlight w:val="none"/>
        </w:rPr>
        <w:t xml:space="preserve">： </w:t>
      </w:r>
      <w:r>
        <w:rPr>
          <w:rFonts w:eastAsia="方正仿宋简体"/>
          <w:sz w:val="32"/>
          <w:szCs w:val="32"/>
          <w:highlight w:val="none"/>
          <w:u w:val="single"/>
        </w:rPr>
        <w:t xml:space="preserve">             </w:t>
      </w:r>
      <w:r>
        <w:rPr>
          <w:rFonts w:eastAsia="方正仿宋简体"/>
          <w:sz w:val="32"/>
          <w:szCs w:val="32"/>
          <w:highlight w:val="none"/>
        </w:rPr>
        <w:t xml:space="preserve">    </w:t>
      </w: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3</w:t>
      </w:r>
    </w:p>
    <w:p>
      <w:pPr>
        <w:pStyle w:val="7"/>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u w:val="single"/>
        </w:rPr>
        <w:t xml:space="preserve">       </w:t>
      </w:r>
      <w:r>
        <w:rPr>
          <w:rFonts w:ascii="方正仿宋_GBK" w:hAnsi="Times New Roman" w:eastAsia="方正仿宋简体" w:cs="Times New Roman"/>
          <w:sz w:val="32"/>
          <w:szCs w:val="32"/>
          <w:highlight w:val="none"/>
        </w:rPr>
        <w:t>市</w:t>
      </w:r>
      <w:r>
        <w:rPr>
          <w:rFonts w:ascii="Times New Roman" w:hAnsi="Times New Roman" w:eastAsia="方正仿宋简体" w:cs="Times New Roman"/>
          <w:sz w:val="32"/>
          <w:szCs w:val="32"/>
          <w:highlight w:val="none"/>
        </w:rPr>
        <w:t>(</w:t>
      </w:r>
      <w:r>
        <w:rPr>
          <w:rFonts w:ascii="方正仿宋_GBK" w:hAnsi="Times New Roman" w:eastAsia="方正仿宋简体" w:cs="Times New Roman"/>
          <w:sz w:val="32"/>
          <w:szCs w:val="32"/>
          <w:highlight w:val="none"/>
        </w:rPr>
        <w:t>县</w:t>
      </w:r>
      <w:r>
        <w:rPr>
          <w:rFonts w:ascii="Times New Roman" w:hAnsi="Times New Roman" w:eastAsia="方正仿宋简体" w:cs="Times New Roman"/>
          <w:sz w:val="32"/>
          <w:szCs w:val="32"/>
          <w:highlight w:val="none"/>
        </w:rPr>
        <w:t>)</w:t>
      </w:r>
      <w:r>
        <w:rPr>
          <w:rFonts w:ascii="方正仿宋_GBK" w:hAnsi="Times New Roman" w:eastAsia="方正仿宋简体" w:cs="Times New Roman"/>
          <w:sz w:val="32"/>
          <w:szCs w:val="32"/>
          <w:highlight w:val="none"/>
        </w:rPr>
        <w:t>政府规划管理部门确定的出让宗地规划条件</w:t>
      </w:r>
    </w:p>
    <w:p>
      <w:pPr>
        <w:rPr>
          <w:rFonts w:eastAsia="方正仿宋简体"/>
          <w:sz w:val="32"/>
          <w:szCs w:val="32"/>
          <w:highlight w:val="none"/>
        </w:rPr>
      </w:pPr>
      <w:r>
        <w:rPr>
          <w:rFonts w:eastAsia="方正仿宋简体"/>
          <w:sz w:val="32"/>
          <w:szCs w:val="32"/>
          <w:highlight w:val="none"/>
        </w:rPr>
        <w:t xml:space="preserve"> </w:t>
      </w:r>
    </w:p>
    <w:p>
      <w:pPr>
        <w:jc w:val="left"/>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pStyle w:val="21"/>
        <w:ind w:firstLine="310"/>
        <w:rPr>
          <w:highlight w:val="none"/>
        </w:rPr>
      </w:pPr>
      <w:r>
        <w:rPr>
          <w:highlight w:val="none"/>
        </w:rPr>
        <w:t xml:space="preserve"> </w:t>
      </w:r>
    </w:p>
    <w:p>
      <w:pPr>
        <w:pStyle w:val="21"/>
        <w:ind w:firstLine="310"/>
        <w:rPr>
          <w:rFonts w:eastAsia="方正仿宋简体"/>
          <w:sz w:val="32"/>
          <w:szCs w:val="32"/>
          <w:highlight w:val="none"/>
        </w:rPr>
      </w:pPr>
      <w:r>
        <w:rPr>
          <w:highlight w:val="none"/>
        </w:rPr>
        <w:t xml:space="preserve"> </w:t>
      </w: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4</w:t>
      </w:r>
    </w:p>
    <w:p>
      <w:pPr>
        <w:spacing w:line="600" w:lineRule="exact"/>
        <w:jc w:val="center"/>
        <w:rPr>
          <w:rFonts w:ascii="方正小标宋_GBK" w:eastAsia="方正小标宋_GBK"/>
          <w:sz w:val="44"/>
          <w:szCs w:val="44"/>
          <w:highlight w:val="none"/>
        </w:rPr>
      </w:pPr>
      <w:r>
        <w:rPr>
          <w:rFonts w:hint="eastAsia" w:ascii="方正小标宋_GBK" w:eastAsia="方正小标宋_GBK"/>
          <w:sz w:val="44"/>
          <w:szCs w:val="44"/>
          <w:highlight w:val="none"/>
        </w:rPr>
        <w:t>国有建设用地使用权出让合同（示范文本）</w:t>
      </w:r>
    </w:p>
    <w:p>
      <w:pPr>
        <w:spacing w:line="600" w:lineRule="exact"/>
        <w:jc w:val="center"/>
        <w:rPr>
          <w:rFonts w:hint="eastAsia" w:ascii="方正小标宋_GBK" w:eastAsia="方正小标宋_GBK"/>
          <w:sz w:val="44"/>
          <w:szCs w:val="44"/>
          <w:highlight w:val="none"/>
        </w:rPr>
      </w:pPr>
      <w:r>
        <w:rPr>
          <w:rFonts w:hint="eastAsia" w:ascii="方正小标宋_GBK" w:eastAsia="方正小标宋_GBK"/>
          <w:sz w:val="44"/>
          <w:szCs w:val="44"/>
          <w:highlight w:val="none"/>
        </w:rPr>
        <w:t>部 分 条 款 释 义</w:t>
      </w:r>
    </w:p>
    <w:p>
      <w:pPr>
        <w:spacing w:line="600" w:lineRule="exact"/>
        <w:ind w:firstLine="640" w:firstLineChars="200"/>
        <w:rPr>
          <w:rFonts w:hint="eastAsia"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一、条款原文：第五条，本合同项下出让宗地的用途为</w:t>
      </w:r>
      <w:r>
        <w:rPr>
          <w:rFonts w:eastAsia="方正仿宋简体"/>
          <w:sz w:val="32"/>
          <w:szCs w:val="32"/>
          <w:highlight w:val="none"/>
          <w:u w:val="single"/>
        </w:rPr>
        <w:t xml:space="preserve">          </w:t>
      </w:r>
      <w:r>
        <w:rPr>
          <w:rFonts w:eastAsia="方正仿宋简体"/>
          <w:sz w:val="32"/>
          <w:szCs w:val="32"/>
          <w:highlight w:val="none"/>
        </w:rPr>
        <w:t>。</w:t>
      </w:r>
    </w:p>
    <w:p>
      <w:pPr>
        <w:spacing w:line="600" w:lineRule="exact"/>
        <w:ind w:firstLine="640" w:firstLineChars="200"/>
        <w:rPr>
          <w:rFonts w:eastAsia="方正仿宋简体"/>
          <w:sz w:val="32"/>
          <w:szCs w:val="32"/>
          <w:highlight w:val="none"/>
        </w:rPr>
      </w:pPr>
      <w:r>
        <w:rPr>
          <w:rFonts w:eastAsia="方正仿宋简体"/>
          <w:sz w:val="32"/>
          <w:szCs w:val="32"/>
          <w:highlight w:val="none"/>
        </w:rPr>
        <w:t>释义：出让宗地的用途按照《国土空间调查、规划、用途管制用地用海分类指南（试行）》规定的土地二级类填写。</w:t>
      </w:r>
    </w:p>
    <w:p>
      <w:pPr>
        <w:numPr>
          <w:ilvl w:val="0"/>
          <w:numId w:val="3"/>
        </w:numPr>
        <w:spacing w:line="600" w:lineRule="exact"/>
        <w:ind w:firstLine="640" w:firstLineChars="200"/>
        <w:rPr>
          <w:rFonts w:eastAsia="方正仿宋简体"/>
          <w:sz w:val="32"/>
          <w:szCs w:val="32"/>
          <w:highlight w:val="none"/>
        </w:rPr>
      </w:pPr>
      <w:r>
        <w:rPr>
          <w:rFonts w:eastAsia="方正仿宋简体"/>
          <w:sz w:val="32"/>
          <w:szCs w:val="32"/>
          <w:highlight w:val="none"/>
        </w:rPr>
        <w:t>条款原文：第十条，分期支付国有建设用地使用权出让价款的，受让人在支付第二期及以后各期国有建设用地使用权出让价款时，同意按照支付第一期土地出让价款之日中国人民银行授权</w:t>
      </w:r>
      <w:r>
        <w:rPr>
          <w:rFonts w:eastAsia="方正仿宋简体"/>
          <w:sz w:val="32"/>
          <w:szCs w:val="32"/>
          <w:highlight w:val="none"/>
          <w:shd w:val="clear" w:color="auto" w:fill="FFFFFF"/>
        </w:rPr>
        <w:t>全国银行间同业拆借中心公布的1年期贷款市场报价利率（LPR）</w:t>
      </w:r>
      <w:r>
        <w:rPr>
          <w:rFonts w:eastAsia="方正仿宋简体"/>
          <w:sz w:val="32"/>
          <w:szCs w:val="32"/>
          <w:highlight w:val="none"/>
        </w:rPr>
        <w:t>，向出让人支付利息。</w:t>
      </w:r>
    </w:p>
    <w:p>
      <w:pPr>
        <w:spacing w:line="600" w:lineRule="exact"/>
        <w:ind w:firstLine="640" w:firstLineChars="200"/>
        <w:rPr>
          <w:rFonts w:eastAsia="方正仿宋简体"/>
          <w:sz w:val="32"/>
          <w:szCs w:val="32"/>
          <w:highlight w:val="none"/>
        </w:rPr>
      </w:pPr>
      <w:r>
        <w:rPr>
          <w:rFonts w:eastAsia="方正仿宋简体"/>
          <w:sz w:val="32"/>
          <w:szCs w:val="32"/>
          <w:highlight w:val="none"/>
        </w:rPr>
        <w:t>释义：分期付款利率按照受让人支付第一期土地出让价款之日中国人民银行授权</w:t>
      </w:r>
      <w:r>
        <w:rPr>
          <w:rFonts w:eastAsia="方正仿宋简体"/>
          <w:sz w:val="32"/>
          <w:szCs w:val="32"/>
          <w:highlight w:val="none"/>
          <w:shd w:val="clear" w:color="auto" w:fill="FFFFFF"/>
        </w:rPr>
        <w:t>全国银行间同业拆借中心公布的1年期贷款市场报价利率（LPR）</w:t>
      </w:r>
      <w:r>
        <w:rPr>
          <w:rFonts w:eastAsia="方正仿宋简体"/>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7"/>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eastAsia="方正仿宋简体"/>
          <w:sz w:val="32"/>
          <w:szCs w:val="32"/>
          <w:highlight w:val="none"/>
        </w:rPr>
      </w:pPr>
      <w:r>
        <w:rPr>
          <w:rFonts w:eastAsia="方正仿宋简体"/>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eastAsia="方正仿宋简体"/>
          <w:sz w:val="32"/>
          <w:szCs w:val="32"/>
          <w:highlight w:val="none"/>
        </w:rPr>
      </w:pPr>
      <w:r>
        <w:rPr>
          <w:rFonts w:eastAsia="方正仿宋简体"/>
          <w:sz w:val="32"/>
          <w:szCs w:val="32"/>
          <w:highlight w:val="none"/>
        </w:rPr>
        <w:t>四、条款原文：第十二条，本合同项下宗地用于工业项目建设，受让人同意本合同项下宗地的项目固定资产总投资不低于经批准或登记备案的金额人民币大写</w:t>
      </w:r>
      <w:r>
        <w:rPr>
          <w:rFonts w:eastAsia="方正仿宋简体"/>
          <w:sz w:val="32"/>
          <w:szCs w:val="32"/>
          <w:highlight w:val="none"/>
          <w:u w:val="single"/>
        </w:rPr>
        <w:t xml:space="preserve">        </w:t>
      </w:r>
      <w:r>
        <w:rPr>
          <w:rFonts w:eastAsia="方正仿宋简体"/>
          <w:sz w:val="32"/>
          <w:szCs w:val="32"/>
          <w:highlight w:val="none"/>
        </w:rPr>
        <w:t>万元（小写</w:t>
      </w:r>
      <w:r>
        <w:rPr>
          <w:rFonts w:eastAsia="方正仿宋简体"/>
          <w:sz w:val="32"/>
          <w:szCs w:val="32"/>
          <w:highlight w:val="none"/>
          <w:u w:val="single"/>
        </w:rPr>
        <w:t xml:space="preserve">     </w:t>
      </w:r>
      <w:r>
        <w:rPr>
          <w:rFonts w:eastAsia="方正仿宋简体"/>
          <w:sz w:val="32"/>
          <w:szCs w:val="32"/>
          <w:highlight w:val="none"/>
        </w:rPr>
        <w:t>万元），投资强度不低于每平方米人民币大写     元（小写</w:t>
      </w:r>
      <w:r>
        <w:rPr>
          <w:rFonts w:eastAsia="方正仿宋简体"/>
          <w:sz w:val="32"/>
          <w:szCs w:val="32"/>
          <w:highlight w:val="none"/>
          <w:u w:val="single"/>
        </w:rPr>
        <w:t xml:space="preserve">      </w:t>
      </w:r>
      <w:r>
        <w:rPr>
          <w:rFonts w:eastAsia="方正仿宋简体"/>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eastAsia="方正仿宋简体"/>
          <w:sz w:val="32"/>
          <w:szCs w:val="32"/>
          <w:highlight w:val="none"/>
        </w:rPr>
      </w:pPr>
      <w:r>
        <w:rPr>
          <w:rFonts w:eastAsia="方正仿宋简体"/>
          <w:sz w:val="32"/>
          <w:szCs w:val="32"/>
          <w:highlight w:val="none"/>
        </w:rPr>
        <w:t>释义：固定资产总投资和投资强度的核定，以行业主管部门核定结果为准。</w:t>
      </w:r>
    </w:p>
    <w:p>
      <w:pPr>
        <w:pStyle w:val="7"/>
        <w:ind w:firstLine="645"/>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五、条款原文：第十五条，受让人同意本合同项下宗地建设项目在</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日之前开工，在</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日之前竣工。</w:t>
      </w:r>
    </w:p>
    <w:p>
      <w:pPr>
        <w:spacing w:line="600" w:lineRule="exact"/>
        <w:ind w:firstLine="640" w:firstLineChars="200"/>
        <w:rPr>
          <w:rFonts w:eastAsia="方正仿宋简体"/>
          <w:sz w:val="32"/>
          <w:szCs w:val="32"/>
          <w:highlight w:val="none"/>
        </w:rPr>
      </w:pPr>
      <w:r>
        <w:rPr>
          <w:rFonts w:eastAsia="方正仿宋简体"/>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eastAsia="方正仿宋简体"/>
          <w:sz w:val="32"/>
          <w:szCs w:val="32"/>
          <w:highlight w:val="none"/>
        </w:rPr>
      </w:pPr>
      <w:r>
        <w:rPr>
          <w:rFonts w:eastAsia="方正仿宋简体"/>
          <w:sz w:val="32"/>
          <w:szCs w:val="32"/>
          <w:highlight w:val="none"/>
        </w:rPr>
        <w:t>六、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eastAsia="方正仿宋简体"/>
          <w:sz w:val="32"/>
          <w:szCs w:val="32"/>
          <w:highlight w:val="none"/>
        </w:rPr>
      </w:pPr>
      <w:r>
        <w:rPr>
          <w:rFonts w:eastAsia="方正仿宋简体"/>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eastAsia="方正仿宋简体"/>
          <w:sz w:val="32"/>
          <w:szCs w:val="32"/>
          <w:highlight w:val="none"/>
        </w:rPr>
      </w:pPr>
      <w:r>
        <w:rPr>
          <w:rFonts w:eastAsia="方正仿宋简体"/>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eastAsia="方正仿宋简体"/>
          <w:sz w:val="32"/>
          <w:szCs w:val="32"/>
          <w:highlight w:val="none"/>
        </w:rPr>
      </w:pPr>
    </w:p>
    <w:p>
      <w:pPr>
        <w:spacing w:line="600" w:lineRule="exact"/>
        <w:ind w:firstLine="640" w:firstLineChars="200"/>
        <w:rPr>
          <w:rFonts w:eastAsia="方正仿宋简体"/>
          <w:sz w:val="32"/>
          <w:szCs w:val="32"/>
          <w:highlight w:val="none"/>
        </w:rPr>
      </w:pPr>
    </w:p>
    <w:p>
      <w:pPr>
        <w:spacing w:line="600" w:lineRule="exact"/>
        <w:ind w:firstLine="640" w:firstLineChars="200"/>
        <w:rPr>
          <w:rFonts w:hint="eastAsia" w:eastAsia="方正仿宋简体"/>
          <w:sz w:val="32"/>
          <w:szCs w:val="32"/>
          <w:highlight w:val="none"/>
        </w:rPr>
      </w:pP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5</w:t>
      </w:r>
    </w:p>
    <w:p>
      <w:pPr>
        <w:jc w:val="center"/>
        <w:rPr>
          <w:rFonts w:eastAsia="方正小标宋_GBK"/>
          <w:kern w:val="0"/>
          <w:sz w:val="44"/>
          <w:szCs w:val="44"/>
          <w:highlight w:val="none"/>
        </w:rPr>
      </w:pPr>
      <w:r>
        <w:rPr>
          <w:rFonts w:ascii="方正小标宋_GBK" w:eastAsia="方正小标宋_GBK"/>
          <w:kern w:val="0"/>
          <w:sz w:val="44"/>
          <w:szCs w:val="44"/>
          <w:highlight w:val="none"/>
        </w:rPr>
        <w:t>建设项目用地信息公示牌</w:t>
      </w:r>
    </w:p>
    <w:tbl>
      <w:tblPr>
        <w:tblStyle w:val="14"/>
        <w:tblW w:w="90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sz w:val="24"/>
                <w:highlight w:val="none"/>
              </w:rPr>
            </w:pPr>
            <w:r>
              <w:rPr>
                <w:rFonts w:ascii="方正仿宋_GBK" w:eastAsia="方正仿宋简体"/>
                <w:sz w:val="24"/>
                <w:highlight w:val="none"/>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382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highlight w:val="none"/>
              </w:rPr>
            </w:pPr>
            <w:r>
              <w:rPr>
                <w:rFonts w:ascii="方正仿宋_GBK" w:eastAsia="方正仿宋简体"/>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sz w:val="24"/>
                <w:highlight w:val="none"/>
              </w:rPr>
            </w:pPr>
            <w:r>
              <w:rPr>
                <w:rFonts w:ascii="方正仿宋_GBK" w:eastAsia="方正仿宋简体"/>
                <w:sz w:val="24"/>
                <w:highlight w:val="none"/>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sz w:val="24"/>
                <w:highlight w:val="none"/>
              </w:rPr>
            </w:pPr>
            <w:bookmarkStart w:id="0" w:name="BM_ECF3CFBF839D4B6C8EA8151AB96AB854"/>
            <w:bookmarkEnd w:id="0"/>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highlight w:val="none"/>
              </w:rPr>
            </w:pPr>
          </w:p>
        </w:tc>
      </w:tr>
    </w:tbl>
    <w:p>
      <w:pPr>
        <w:spacing w:line="36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公示牌制作安装要求：</w:t>
      </w:r>
    </w:p>
    <w:p>
      <w:pPr>
        <w:spacing w:line="36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1．用地单位须在申请交地前安装完成公示牌。</w:t>
      </w:r>
    </w:p>
    <w:p>
      <w:pPr>
        <w:spacing w:line="36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2．公示牌设置于施工现场的醒目位置，待工程竣工验收合格后由建设单位自行撤除。</w:t>
      </w:r>
    </w:p>
    <w:p>
      <w:pPr>
        <w:spacing w:line="36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3．公示牌由用地单位按照《出让合同》或《划拨决定书》的约定制作，不得擅自修改。公示信息中，监管机构为“</w:t>
      </w:r>
      <w:r>
        <w:rPr>
          <w:rFonts w:hint="eastAsia" w:ascii="方正楷体简体" w:eastAsia="方正楷体简体"/>
          <w:kern w:val="0"/>
          <w:sz w:val="26"/>
          <w:szCs w:val="30"/>
          <w:highlight w:val="none"/>
        </w:rPr>
        <w:t>资阳市自然资源和规划局临空经济区分局</w:t>
      </w:r>
      <w:r>
        <w:rPr>
          <w:rFonts w:ascii="方正楷体简体" w:eastAsia="方正楷体简体"/>
          <w:kern w:val="0"/>
          <w:sz w:val="26"/>
          <w:szCs w:val="30"/>
          <w:highlight w:val="none"/>
        </w:rPr>
        <w:t>”，举报电话为028-26</w:t>
      </w:r>
      <w:r>
        <w:rPr>
          <w:rFonts w:hint="eastAsia" w:ascii="方正楷体简体" w:eastAsia="方正楷体简体"/>
          <w:kern w:val="0"/>
          <w:sz w:val="26"/>
          <w:szCs w:val="30"/>
          <w:highlight w:val="none"/>
        </w:rPr>
        <w:t>080200</w:t>
      </w:r>
      <w:r>
        <w:rPr>
          <w:rFonts w:ascii="方正楷体简体" w:eastAsia="方正楷体简体"/>
          <w:kern w:val="0"/>
          <w:sz w:val="26"/>
          <w:szCs w:val="30"/>
          <w:highlight w:val="none"/>
        </w:rPr>
        <w:t>，土地坐落图按照该地块宗地图等比例放大，并标明四至。</w:t>
      </w:r>
    </w:p>
    <w:p>
      <w:pPr>
        <w:pStyle w:val="7"/>
        <w:spacing w:line="360" w:lineRule="exact"/>
        <w:ind w:firstLine="520" w:firstLineChars="200"/>
        <w:rPr>
          <w:rFonts w:ascii="方正楷体简体" w:eastAsia="方正楷体简体"/>
          <w:sz w:val="28"/>
          <w:szCs w:val="32"/>
          <w:highlight w:val="none"/>
        </w:rPr>
      </w:pPr>
      <w:r>
        <w:rPr>
          <w:rFonts w:ascii="方正楷体简体" w:hAnsi="Times New Roman" w:eastAsia="方正楷体简体" w:cs="Times New Roman"/>
          <w:sz w:val="26"/>
          <w:szCs w:val="30"/>
          <w:highlight w:val="none"/>
        </w:rPr>
        <w:t>4．公示牌背板尺寸大小为3.0米（长）×2.0米（宽），左右立柱及背板均为不锈钢材质，白底红字，背板下边缘距离地面高1.5米，使用水泥墩固定。</w:t>
      </w: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6</w:t>
      </w:r>
    </w:p>
    <w:p>
      <w:pPr>
        <w:jc w:val="center"/>
        <w:rPr>
          <w:rFonts w:eastAsia="方正小标宋_GBK"/>
          <w:kern w:val="0"/>
          <w:sz w:val="44"/>
          <w:szCs w:val="44"/>
          <w:highlight w:val="none"/>
        </w:rPr>
      </w:pPr>
      <w:r>
        <w:rPr>
          <w:rFonts w:ascii="方正小标宋_GBK" w:eastAsia="方正小标宋_GBK"/>
          <w:kern w:val="0"/>
          <w:sz w:val="44"/>
          <w:szCs w:val="44"/>
          <w:highlight w:val="none"/>
        </w:rPr>
        <w:t>建设项目动工申报书</w:t>
      </w:r>
    </w:p>
    <w:p>
      <w:pPr>
        <w:ind w:firstLine="2240" w:firstLineChars="700"/>
        <w:rPr>
          <w:rFonts w:eastAsia="方正仿宋简体"/>
          <w:sz w:val="32"/>
          <w:szCs w:val="32"/>
          <w:highlight w:val="none"/>
        </w:rPr>
      </w:pPr>
      <w:r>
        <w:rPr>
          <w:rFonts w:eastAsia="方正仿宋简体"/>
          <w:sz w:val="32"/>
          <w:szCs w:val="32"/>
          <w:highlight w:val="none"/>
        </w:rPr>
        <w:t xml:space="preserve"> </w:t>
      </w:r>
    </w:p>
    <w:p>
      <w:pPr>
        <w:spacing w:line="540" w:lineRule="exact"/>
        <w:rPr>
          <w:rFonts w:eastAsia="方正仿宋简体"/>
          <w:sz w:val="32"/>
          <w:szCs w:val="32"/>
          <w:highlight w:val="none"/>
        </w:rPr>
      </w:pPr>
      <w:r>
        <w:rPr>
          <w:rFonts w:eastAsia="方正仿宋简体"/>
          <w:sz w:val="32"/>
          <w:szCs w:val="32"/>
          <w:highlight w:val="none"/>
        </w:rPr>
        <w:t>资阳市自然资源和规划局临空经济区分局：</w:t>
      </w:r>
    </w:p>
    <w:p>
      <w:pPr>
        <w:spacing w:line="540" w:lineRule="exact"/>
        <w:ind w:firstLine="645"/>
        <w:rPr>
          <w:rFonts w:eastAsia="方正仿宋简体"/>
          <w:sz w:val="32"/>
          <w:szCs w:val="32"/>
          <w:highlight w:val="none"/>
        </w:rPr>
      </w:pPr>
      <w:r>
        <w:rPr>
          <w:rFonts w:eastAsia="方正仿宋简体"/>
          <w:sz w:val="32"/>
          <w:szCs w:val="32"/>
          <w:highlight w:val="none"/>
        </w:rPr>
        <w:t>资阳市临空经济区管理委员会与我方签订的国有建设用地</w:t>
      </w:r>
      <w:r>
        <w:rPr>
          <w:rFonts w:ascii="宋体" w:hAnsi="宋体" w:eastAsia="方正仿宋简体"/>
          <w:sz w:val="32"/>
          <w:szCs w:val="32"/>
          <w:highlight w:val="none"/>
        </w:rPr>
        <w:t>使用权□出让合同∕□划拨决定书（□出让合同号∕□划拨决定书编号∕□电子监管号为</w:t>
      </w:r>
      <w:r>
        <w:rPr>
          <w:rFonts w:ascii="宋体" w:hAnsi="宋体" w:eastAsia="方正仿宋简体"/>
          <w:sz w:val="32"/>
          <w:szCs w:val="32"/>
          <w:highlight w:val="none"/>
          <w:u w:val="single"/>
        </w:rPr>
        <w:t xml:space="preserve">                    </w:t>
      </w:r>
      <w:r>
        <w:rPr>
          <w:rFonts w:ascii="宋体" w:hAnsi="宋体" w:eastAsia="方正仿宋简体"/>
          <w:sz w:val="32"/>
          <w:szCs w:val="32"/>
          <w:highlight w:val="none"/>
        </w:rPr>
        <w:t>）</w:t>
      </w:r>
      <w:r>
        <w:rPr>
          <w:rFonts w:eastAsia="方正仿宋简体"/>
          <w:sz w:val="32"/>
          <w:szCs w:val="32"/>
          <w:highlight w:val="none"/>
        </w:rPr>
        <w:t>，宗地位置为</w:t>
      </w:r>
      <w:r>
        <w:rPr>
          <w:rFonts w:eastAsia="方正仿宋简体"/>
          <w:sz w:val="32"/>
          <w:szCs w:val="32"/>
          <w:highlight w:val="none"/>
          <w:u w:val="single"/>
        </w:rPr>
        <w:t xml:space="preserve">                    </w:t>
      </w:r>
      <w:r>
        <w:rPr>
          <w:rFonts w:eastAsia="方正仿宋简体"/>
          <w:sz w:val="32"/>
          <w:szCs w:val="32"/>
          <w:highlight w:val="none"/>
        </w:rPr>
        <w:t>，面积为</w:t>
      </w:r>
      <w:r>
        <w:rPr>
          <w:rFonts w:eastAsia="方正仿宋简体"/>
          <w:sz w:val="32"/>
          <w:szCs w:val="32"/>
          <w:highlight w:val="none"/>
          <w:u w:val="single"/>
        </w:rPr>
        <w:t xml:space="preserve">        </w:t>
      </w:r>
      <w:r>
        <w:rPr>
          <w:rFonts w:eastAsia="方正仿宋简体"/>
          <w:sz w:val="32"/>
          <w:szCs w:val="32"/>
          <w:highlight w:val="none"/>
        </w:rPr>
        <w:t>平方米，约定动工日期为</w:t>
      </w:r>
      <w:r>
        <w:rPr>
          <w:rFonts w:eastAsia="方正仿宋简体"/>
          <w:sz w:val="32"/>
          <w:szCs w:val="32"/>
          <w:highlight w:val="none"/>
          <w:u w:val="single"/>
        </w:rPr>
        <w:t xml:space="preserve">               </w:t>
      </w:r>
      <w:r>
        <w:rPr>
          <w:rFonts w:eastAsia="方正仿宋简体"/>
          <w:sz w:val="32"/>
          <w:szCs w:val="32"/>
          <w:highlight w:val="none"/>
        </w:rPr>
        <w:t>，土地权利证号</w:t>
      </w:r>
      <w:r>
        <w:rPr>
          <w:rFonts w:eastAsia="方正仿宋简体"/>
          <w:sz w:val="32"/>
          <w:szCs w:val="32"/>
          <w:highlight w:val="none"/>
          <w:u w:val="single"/>
        </w:rPr>
        <w:t xml:space="preserve">                     </w:t>
      </w:r>
      <w:r>
        <w:rPr>
          <w:rFonts w:eastAsia="方正仿宋简体"/>
          <w:sz w:val="32"/>
          <w:szCs w:val="32"/>
          <w:highlight w:val="none"/>
        </w:rPr>
        <w:t>。</w:t>
      </w:r>
    </w:p>
    <w:p>
      <w:pPr>
        <w:spacing w:line="540" w:lineRule="exact"/>
        <w:ind w:firstLine="640" w:firstLineChars="200"/>
        <w:rPr>
          <w:rFonts w:eastAsia="方正仿宋简体"/>
          <w:sz w:val="32"/>
          <w:szCs w:val="32"/>
          <w:highlight w:val="none"/>
        </w:rPr>
      </w:pPr>
      <w:r>
        <w:rPr>
          <w:rFonts w:eastAsia="方正仿宋简体"/>
          <w:sz w:val="32"/>
          <w:szCs w:val="32"/>
          <w:highlight w:val="none"/>
        </w:rPr>
        <w:t>我方拟在上述宗地建设</w:t>
      </w:r>
      <w:r>
        <w:rPr>
          <w:rFonts w:eastAsia="方正仿宋简体"/>
          <w:sz w:val="32"/>
          <w:szCs w:val="32"/>
          <w:highlight w:val="none"/>
          <w:u w:val="single"/>
        </w:rPr>
        <w:t xml:space="preserve">                      </w:t>
      </w:r>
      <w:r>
        <w:rPr>
          <w:rFonts w:eastAsia="方正仿宋简体"/>
          <w:sz w:val="32"/>
          <w:szCs w:val="32"/>
          <w:highlight w:val="none"/>
        </w:rPr>
        <w:t>开发项目，目前已取得部分（全部）的建筑施工许可证（编号为</w:t>
      </w:r>
      <w:r>
        <w:rPr>
          <w:rFonts w:eastAsia="方正仿宋简体"/>
          <w:sz w:val="32"/>
          <w:szCs w:val="32"/>
          <w:highlight w:val="none"/>
          <w:u w:val="single"/>
        </w:rPr>
        <w:t>：                    ）</w:t>
      </w:r>
      <w:r>
        <w:rPr>
          <w:rFonts w:eastAsia="方正仿宋简体"/>
          <w:sz w:val="32"/>
          <w:szCs w:val="32"/>
          <w:highlight w:val="none"/>
        </w:rPr>
        <w:t>，并于</w:t>
      </w:r>
      <w:r>
        <w:rPr>
          <w:rFonts w:eastAsia="方正仿宋简体"/>
          <w:sz w:val="32"/>
          <w:szCs w:val="32"/>
          <w:highlight w:val="none"/>
          <w:u w:val="single"/>
        </w:rPr>
        <w:t xml:space="preserve">    </w:t>
      </w:r>
      <w:r>
        <w:rPr>
          <w:rFonts w:eastAsia="方正仿宋简体"/>
          <w:sz w:val="32"/>
          <w:szCs w:val="32"/>
          <w:highlight w:val="none"/>
        </w:rPr>
        <w:t>年</w:t>
      </w:r>
      <w:r>
        <w:rPr>
          <w:rFonts w:eastAsia="方正仿宋简体"/>
          <w:sz w:val="32"/>
          <w:szCs w:val="32"/>
          <w:highlight w:val="none"/>
          <w:u w:val="single"/>
        </w:rPr>
        <w:t xml:space="preserve">  </w:t>
      </w:r>
      <w:r>
        <w:rPr>
          <w:rFonts w:eastAsia="方正仿宋简体"/>
          <w:sz w:val="32"/>
          <w:szCs w:val="32"/>
          <w:highlight w:val="none"/>
        </w:rPr>
        <w:t>月</w:t>
      </w:r>
      <w:r>
        <w:rPr>
          <w:rFonts w:eastAsia="方正仿宋简体"/>
          <w:sz w:val="32"/>
          <w:szCs w:val="32"/>
          <w:highlight w:val="none"/>
          <w:u w:val="single"/>
        </w:rPr>
        <w:t xml:space="preserve">  </w:t>
      </w:r>
      <w:r>
        <w:rPr>
          <w:rFonts w:eastAsia="方正仿宋简体"/>
          <w:sz w:val="32"/>
          <w:szCs w:val="32"/>
          <w:highlight w:val="none"/>
        </w:rPr>
        <w:t>日已达到动工标准。请予检查复核。</w:t>
      </w:r>
    </w:p>
    <w:p>
      <w:pPr>
        <w:spacing w:line="540" w:lineRule="exact"/>
        <w:ind w:firstLine="640" w:firstLineChars="200"/>
        <w:rPr>
          <w:rFonts w:eastAsia="方正仿宋简体"/>
          <w:sz w:val="32"/>
          <w:szCs w:val="32"/>
          <w:highlight w:val="none"/>
        </w:rPr>
      </w:pPr>
      <w:r>
        <w:rPr>
          <w:rFonts w:eastAsia="方正仿宋简体"/>
          <w:sz w:val="32"/>
          <w:szCs w:val="32"/>
          <w:highlight w:val="none"/>
        </w:rPr>
        <w:t>特此申报。</w:t>
      </w:r>
    </w:p>
    <w:p>
      <w:pPr>
        <w:spacing w:line="540" w:lineRule="exact"/>
        <w:ind w:right="640" w:firstLine="640" w:firstLineChars="200"/>
        <w:rPr>
          <w:rFonts w:eastAsia="方正仿宋简体"/>
          <w:sz w:val="32"/>
          <w:szCs w:val="32"/>
          <w:highlight w:val="none"/>
        </w:rPr>
      </w:pPr>
      <w:r>
        <w:rPr>
          <w:rFonts w:eastAsia="方正仿宋简体"/>
          <w:sz w:val="32"/>
          <w:szCs w:val="32"/>
          <w:highlight w:val="none"/>
        </w:rPr>
        <w:t>（联系人：          联系电话:         ）</w:t>
      </w:r>
    </w:p>
    <w:p>
      <w:pPr>
        <w:spacing w:line="540" w:lineRule="exact"/>
        <w:ind w:right="640"/>
        <w:jc w:val="right"/>
        <w:rPr>
          <w:rFonts w:eastAsia="方正仿宋简体"/>
          <w:sz w:val="32"/>
          <w:szCs w:val="32"/>
          <w:highlight w:val="none"/>
        </w:rPr>
      </w:pPr>
      <w:r>
        <w:rPr>
          <w:rFonts w:eastAsia="方正仿宋简体"/>
          <w:sz w:val="32"/>
          <w:szCs w:val="32"/>
          <w:highlight w:val="none"/>
        </w:rPr>
        <w:t xml:space="preserve"> </w:t>
      </w:r>
    </w:p>
    <w:p>
      <w:pPr>
        <w:spacing w:line="540" w:lineRule="exact"/>
        <w:ind w:right="1280"/>
        <w:jc w:val="center"/>
        <w:rPr>
          <w:rFonts w:eastAsia="方正仿宋简体"/>
          <w:sz w:val="32"/>
          <w:szCs w:val="32"/>
          <w:highlight w:val="none"/>
        </w:rPr>
      </w:pPr>
      <w:r>
        <w:rPr>
          <w:rFonts w:eastAsia="方正仿宋简体"/>
          <w:sz w:val="32"/>
          <w:szCs w:val="32"/>
          <w:highlight w:val="none"/>
        </w:rPr>
        <w:t xml:space="preserve">                        单位</w:t>
      </w:r>
      <w:r>
        <w:rPr>
          <w:rFonts w:eastAsia="方正仿宋简体"/>
          <w:sz w:val="30"/>
          <w:szCs w:val="30"/>
          <w:highlight w:val="none"/>
        </w:rPr>
        <w:t>（印章）</w:t>
      </w:r>
      <w:r>
        <w:rPr>
          <w:rFonts w:eastAsia="方正仿宋简体"/>
          <w:sz w:val="32"/>
          <w:szCs w:val="32"/>
          <w:highlight w:val="none"/>
        </w:rPr>
        <w:t>/个人：</w:t>
      </w:r>
    </w:p>
    <w:p>
      <w:pPr>
        <w:spacing w:line="540" w:lineRule="exact"/>
        <w:ind w:right="640" w:firstLine="5920" w:firstLineChars="1850"/>
        <w:rPr>
          <w:rFonts w:eastAsia="方正仿宋简体"/>
          <w:sz w:val="32"/>
          <w:szCs w:val="32"/>
          <w:highlight w:val="none"/>
        </w:rPr>
      </w:pPr>
      <w:r>
        <w:rPr>
          <w:rFonts w:eastAsia="方正仿宋简体"/>
          <w:sz w:val="32"/>
          <w:szCs w:val="32"/>
          <w:highlight w:val="none"/>
        </w:rPr>
        <w:t xml:space="preserve"> </w:t>
      </w:r>
    </w:p>
    <w:p>
      <w:pPr>
        <w:spacing w:line="540" w:lineRule="exact"/>
        <w:ind w:right="480" w:firstLine="645"/>
        <w:jc w:val="right"/>
        <w:rPr>
          <w:rFonts w:eastAsia="方正仿宋简体"/>
          <w:sz w:val="32"/>
          <w:szCs w:val="32"/>
          <w:highlight w:val="none"/>
        </w:rPr>
      </w:pPr>
      <w:r>
        <w:rPr>
          <w:rFonts w:eastAsia="方正仿宋简体"/>
          <w:sz w:val="32"/>
          <w:szCs w:val="32"/>
          <w:highlight w:val="none"/>
        </w:rPr>
        <w:t>年  月  日</w:t>
      </w:r>
    </w:p>
    <w:p>
      <w:pPr>
        <w:spacing w:line="560" w:lineRule="exact"/>
        <w:rPr>
          <w:rFonts w:eastAsia="方正仿宋简体"/>
          <w:sz w:val="28"/>
          <w:szCs w:val="28"/>
          <w:highlight w:val="none"/>
        </w:rPr>
      </w:pPr>
      <w:r>
        <w:rPr>
          <w:rFonts w:eastAsia="方正仿宋简体"/>
          <w:sz w:val="28"/>
          <w:szCs w:val="28"/>
          <w:highlight w:val="none"/>
        </w:rPr>
        <w:t xml:space="preserve"> </w:t>
      </w:r>
    </w:p>
    <w:p>
      <w:pPr>
        <w:spacing w:line="560" w:lineRule="exact"/>
        <w:ind w:right="32" w:firstLine="640" w:firstLineChars="200"/>
        <w:rPr>
          <w:rFonts w:eastAsia="方正仿宋简体"/>
          <w:sz w:val="32"/>
          <w:szCs w:val="32"/>
          <w:highlight w:val="none"/>
        </w:rPr>
      </w:pPr>
      <w:r>
        <w:rPr>
          <w:rFonts w:eastAsia="方正仿宋简体"/>
          <w:sz w:val="32"/>
          <w:szCs w:val="32"/>
          <w:highlight w:val="none"/>
        </w:rPr>
        <w:t>注：若无电子监管号，应填写合同号或划拨决定书编号；本申报书由资阳市自然资源和规划局临空经济区分局负责受理。</w:t>
      </w:r>
    </w:p>
    <w:p>
      <w:pPr>
        <w:rPr>
          <w:rFonts w:hint="eastAsia" w:ascii="方正黑体_GBK" w:eastAsia="方正黑体_GBK"/>
          <w:sz w:val="32"/>
          <w:szCs w:val="32"/>
          <w:highlight w:val="none"/>
        </w:rPr>
      </w:pPr>
      <w:r>
        <w:rPr>
          <w:rFonts w:eastAsia="方正仿宋简体"/>
          <w:sz w:val="32"/>
          <w:szCs w:val="32"/>
          <w:highlight w:val="none"/>
        </w:rPr>
        <w:t xml:space="preserve"> </w:t>
      </w:r>
    </w:p>
    <w:p>
      <w:pPr>
        <w:rPr>
          <w:rFonts w:hint="eastAsia" w:ascii="方正黑体_GBK" w:eastAsia="方正黑体_GBK"/>
          <w:sz w:val="44"/>
          <w:szCs w:val="44"/>
          <w:highlight w:val="none"/>
        </w:rPr>
      </w:pPr>
      <w:r>
        <w:rPr>
          <w:rFonts w:hint="eastAsia" w:ascii="方正黑体_GBK" w:eastAsia="方正黑体_GBK"/>
          <w:sz w:val="32"/>
          <w:szCs w:val="32"/>
          <w:highlight w:val="none"/>
        </w:rPr>
        <w:t>附件</w:t>
      </w:r>
      <w:r>
        <w:rPr>
          <w:rFonts w:eastAsia="方正黑体_GBK"/>
          <w:sz w:val="32"/>
          <w:szCs w:val="32"/>
          <w:highlight w:val="none"/>
        </w:rPr>
        <w:t>7</w:t>
      </w:r>
    </w:p>
    <w:p>
      <w:pPr>
        <w:spacing w:line="560" w:lineRule="exact"/>
        <w:jc w:val="center"/>
        <w:rPr>
          <w:rFonts w:hint="eastAsia" w:eastAsia="方正小标宋_GBK"/>
          <w:sz w:val="44"/>
          <w:szCs w:val="44"/>
          <w:highlight w:val="none"/>
        </w:rPr>
      </w:pPr>
      <w:r>
        <w:rPr>
          <w:rFonts w:ascii="方正小标宋_GBK" w:eastAsia="方正小标宋_GBK"/>
          <w:sz w:val="44"/>
          <w:szCs w:val="44"/>
          <w:highlight w:val="none"/>
        </w:rPr>
        <w:t>建设项目竣工申报书</w:t>
      </w:r>
    </w:p>
    <w:p>
      <w:pPr>
        <w:ind w:firstLine="2240" w:firstLineChars="700"/>
        <w:rPr>
          <w:rFonts w:eastAsia="方正仿宋简体"/>
          <w:sz w:val="32"/>
          <w:szCs w:val="32"/>
          <w:highlight w:val="none"/>
        </w:rPr>
      </w:pPr>
      <w:r>
        <w:rPr>
          <w:rFonts w:eastAsia="方正仿宋简体"/>
          <w:sz w:val="32"/>
          <w:szCs w:val="32"/>
          <w:highlight w:val="none"/>
        </w:rPr>
        <w:t xml:space="preserve"> </w:t>
      </w:r>
    </w:p>
    <w:p>
      <w:pPr>
        <w:spacing w:line="560" w:lineRule="exact"/>
        <w:rPr>
          <w:rFonts w:eastAsia="方正仿宋简体"/>
          <w:sz w:val="32"/>
          <w:szCs w:val="32"/>
          <w:highlight w:val="none"/>
        </w:rPr>
      </w:pPr>
      <w:r>
        <w:rPr>
          <w:rFonts w:eastAsia="方正仿宋简体"/>
          <w:sz w:val="32"/>
          <w:szCs w:val="32"/>
          <w:highlight w:val="none"/>
        </w:rPr>
        <w:t>资阳市自然资源和规划局临空经济区分局：</w:t>
      </w:r>
    </w:p>
    <w:p>
      <w:pPr>
        <w:spacing w:line="560" w:lineRule="exact"/>
        <w:ind w:firstLine="640" w:firstLineChars="200"/>
        <w:rPr>
          <w:rFonts w:eastAsia="方正仿宋简体"/>
          <w:sz w:val="32"/>
          <w:szCs w:val="32"/>
          <w:highlight w:val="none"/>
        </w:rPr>
      </w:pPr>
      <w:r>
        <w:rPr>
          <w:rFonts w:eastAsia="方正仿宋简体"/>
          <w:sz w:val="32"/>
          <w:szCs w:val="32"/>
          <w:highlight w:val="none"/>
        </w:rPr>
        <w:t>资阳市临空经济区管理委员会与我方签订的国有建设用地</w:t>
      </w:r>
      <w:r>
        <w:rPr>
          <w:rFonts w:ascii="宋体" w:hAnsi="宋体" w:eastAsia="方正仿宋简体"/>
          <w:sz w:val="32"/>
          <w:szCs w:val="32"/>
          <w:highlight w:val="none"/>
        </w:rPr>
        <w:t>使用权□出让合同∕□划拨决定书（□出让合同号∕□划拨决定书编号∕□电子监管号为</w:t>
      </w:r>
      <w:r>
        <w:rPr>
          <w:rFonts w:ascii="宋体" w:hAnsi="宋体" w:eastAsia="方正仿宋简体"/>
          <w:sz w:val="32"/>
          <w:szCs w:val="32"/>
          <w:highlight w:val="none"/>
          <w:u w:val="single"/>
        </w:rPr>
        <w:t xml:space="preserve">                  </w:t>
      </w:r>
      <w:r>
        <w:rPr>
          <w:rFonts w:ascii="宋体" w:hAnsi="宋体" w:eastAsia="方正仿宋简体"/>
          <w:sz w:val="32"/>
          <w:szCs w:val="32"/>
          <w:highlight w:val="none"/>
        </w:rPr>
        <w:t>），宗地位置</w:t>
      </w:r>
      <w:r>
        <w:rPr>
          <w:rFonts w:eastAsia="方正仿宋简体"/>
          <w:sz w:val="32"/>
          <w:szCs w:val="32"/>
          <w:highlight w:val="none"/>
        </w:rPr>
        <w:t>为</w:t>
      </w:r>
      <w:r>
        <w:rPr>
          <w:rFonts w:eastAsia="方正仿宋简体"/>
          <w:sz w:val="32"/>
          <w:szCs w:val="32"/>
          <w:highlight w:val="none"/>
          <w:u w:val="single"/>
        </w:rPr>
        <w:t xml:space="preserve">                    </w:t>
      </w:r>
      <w:r>
        <w:rPr>
          <w:rFonts w:eastAsia="方正仿宋简体"/>
          <w:sz w:val="32"/>
          <w:szCs w:val="32"/>
          <w:highlight w:val="none"/>
        </w:rPr>
        <w:t>，面积为</w:t>
      </w:r>
      <w:r>
        <w:rPr>
          <w:rFonts w:eastAsia="方正仿宋简体"/>
          <w:sz w:val="32"/>
          <w:szCs w:val="32"/>
          <w:highlight w:val="none"/>
          <w:u w:val="single"/>
        </w:rPr>
        <w:t xml:space="preserve">        </w:t>
      </w:r>
      <w:r>
        <w:rPr>
          <w:rFonts w:eastAsia="方正仿宋简体"/>
          <w:sz w:val="32"/>
          <w:szCs w:val="32"/>
          <w:highlight w:val="none"/>
        </w:rPr>
        <w:t>平方米，约定竣工日期为</w:t>
      </w:r>
      <w:r>
        <w:rPr>
          <w:rFonts w:eastAsia="方正仿宋简体"/>
          <w:sz w:val="32"/>
          <w:szCs w:val="32"/>
          <w:highlight w:val="none"/>
          <w:u w:val="single"/>
        </w:rPr>
        <w:t xml:space="preserve">               </w:t>
      </w:r>
      <w:r>
        <w:rPr>
          <w:rFonts w:eastAsia="方正仿宋简体"/>
          <w:sz w:val="32"/>
          <w:szCs w:val="32"/>
          <w:highlight w:val="none"/>
        </w:rPr>
        <w:t>，土地权利证号</w:t>
      </w:r>
      <w:r>
        <w:rPr>
          <w:rFonts w:eastAsia="方正仿宋简体"/>
          <w:sz w:val="32"/>
          <w:szCs w:val="32"/>
          <w:highlight w:val="none"/>
          <w:u w:val="single"/>
        </w:rPr>
        <w:t xml:space="preserve">                     </w:t>
      </w:r>
      <w:r>
        <w:rPr>
          <w:rFonts w:eastAsia="方正仿宋简体"/>
          <w:sz w:val="32"/>
          <w:szCs w:val="32"/>
          <w:highlight w:val="none"/>
        </w:rPr>
        <w:t>。</w:t>
      </w:r>
    </w:p>
    <w:p>
      <w:pPr>
        <w:spacing w:line="560" w:lineRule="exact"/>
        <w:ind w:firstLine="640" w:firstLineChars="200"/>
        <w:rPr>
          <w:rFonts w:eastAsia="方正仿宋简体"/>
          <w:sz w:val="32"/>
          <w:szCs w:val="32"/>
          <w:highlight w:val="none"/>
        </w:rPr>
      </w:pPr>
      <w:r>
        <w:rPr>
          <w:rFonts w:eastAsia="方正仿宋简体"/>
          <w:sz w:val="32"/>
          <w:szCs w:val="32"/>
          <w:highlight w:val="none"/>
        </w:rPr>
        <w:t>我方在上述宗地建设了</w:t>
      </w:r>
      <w:r>
        <w:rPr>
          <w:rFonts w:eastAsia="方正仿宋简体"/>
          <w:sz w:val="32"/>
          <w:szCs w:val="32"/>
          <w:highlight w:val="none"/>
          <w:u w:val="single"/>
        </w:rPr>
        <w:t xml:space="preserve">                      </w:t>
      </w:r>
      <w:r>
        <w:rPr>
          <w:rFonts w:eastAsia="方正仿宋简体"/>
          <w:sz w:val="32"/>
          <w:szCs w:val="32"/>
          <w:highlight w:val="none"/>
        </w:rPr>
        <w:t>开发项目，拟于</w:t>
      </w:r>
      <w:r>
        <w:rPr>
          <w:rFonts w:eastAsia="方正仿宋简体"/>
          <w:sz w:val="32"/>
          <w:szCs w:val="32"/>
          <w:highlight w:val="none"/>
          <w:u w:val="single"/>
        </w:rPr>
        <w:t xml:space="preserve">      </w:t>
      </w:r>
      <w:r>
        <w:rPr>
          <w:rFonts w:eastAsia="方正仿宋简体"/>
          <w:sz w:val="32"/>
          <w:szCs w:val="32"/>
          <w:highlight w:val="none"/>
        </w:rPr>
        <w:t>年</w:t>
      </w:r>
      <w:r>
        <w:rPr>
          <w:rFonts w:eastAsia="方正仿宋简体"/>
          <w:sz w:val="32"/>
          <w:szCs w:val="32"/>
          <w:highlight w:val="none"/>
          <w:u w:val="single"/>
        </w:rPr>
        <w:t xml:space="preserve">   </w:t>
      </w:r>
      <w:r>
        <w:rPr>
          <w:rFonts w:eastAsia="方正仿宋简体"/>
          <w:sz w:val="32"/>
          <w:szCs w:val="32"/>
          <w:highlight w:val="none"/>
        </w:rPr>
        <w:t>月</w:t>
      </w:r>
      <w:r>
        <w:rPr>
          <w:rFonts w:eastAsia="方正仿宋简体"/>
          <w:sz w:val="32"/>
          <w:szCs w:val="32"/>
          <w:highlight w:val="none"/>
          <w:u w:val="single"/>
        </w:rPr>
        <w:t xml:space="preserve">   </w:t>
      </w:r>
      <w:r>
        <w:rPr>
          <w:rFonts w:eastAsia="方正仿宋简体"/>
          <w:sz w:val="32"/>
          <w:szCs w:val="32"/>
          <w:highlight w:val="none"/>
        </w:rPr>
        <w:t>日竣工，满足出让合同（划拨决定书）规定的规划建设条件。请予检查复核。</w:t>
      </w:r>
    </w:p>
    <w:p>
      <w:pPr>
        <w:spacing w:line="560" w:lineRule="exact"/>
        <w:ind w:firstLine="640" w:firstLineChars="200"/>
        <w:rPr>
          <w:rFonts w:eastAsia="方正仿宋简体"/>
          <w:sz w:val="32"/>
          <w:szCs w:val="32"/>
          <w:highlight w:val="none"/>
        </w:rPr>
      </w:pPr>
      <w:r>
        <w:rPr>
          <w:rFonts w:eastAsia="方正仿宋简体"/>
          <w:sz w:val="32"/>
          <w:szCs w:val="32"/>
          <w:highlight w:val="none"/>
        </w:rPr>
        <w:t>特此申报。</w:t>
      </w:r>
    </w:p>
    <w:p>
      <w:pPr>
        <w:spacing w:line="560" w:lineRule="exact"/>
        <w:ind w:right="640" w:firstLine="640" w:firstLineChars="200"/>
        <w:rPr>
          <w:rFonts w:eastAsia="方正仿宋简体"/>
          <w:sz w:val="32"/>
          <w:szCs w:val="32"/>
          <w:highlight w:val="none"/>
        </w:rPr>
      </w:pPr>
      <w:r>
        <w:rPr>
          <w:rFonts w:eastAsia="方正仿宋简体"/>
          <w:sz w:val="32"/>
          <w:szCs w:val="32"/>
          <w:highlight w:val="none"/>
        </w:rPr>
        <w:t>（联系人：          联系电话:           ）</w:t>
      </w:r>
    </w:p>
    <w:p>
      <w:pPr>
        <w:spacing w:line="560" w:lineRule="exact"/>
        <w:ind w:right="640"/>
        <w:jc w:val="right"/>
        <w:rPr>
          <w:rFonts w:eastAsia="方正仿宋简体"/>
          <w:sz w:val="32"/>
          <w:szCs w:val="32"/>
          <w:highlight w:val="none"/>
        </w:rPr>
      </w:pPr>
      <w:r>
        <w:rPr>
          <w:rFonts w:eastAsia="方正仿宋简体"/>
          <w:sz w:val="32"/>
          <w:szCs w:val="32"/>
          <w:highlight w:val="none"/>
        </w:rPr>
        <w:t xml:space="preserve"> </w:t>
      </w:r>
    </w:p>
    <w:p>
      <w:pPr>
        <w:spacing w:line="560" w:lineRule="exact"/>
        <w:ind w:right="1280"/>
        <w:jc w:val="center"/>
        <w:rPr>
          <w:rFonts w:eastAsia="方正仿宋简体"/>
          <w:sz w:val="32"/>
          <w:szCs w:val="32"/>
          <w:highlight w:val="none"/>
        </w:rPr>
      </w:pPr>
      <w:r>
        <w:rPr>
          <w:rFonts w:eastAsia="方正仿宋简体"/>
          <w:sz w:val="32"/>
          <w:szCs w:val="32"/>
          <w:highlight w:val="none"/>
        </w:rPr>
        <w:t xml:space="preserve">                        单位（印章）/个人：</w:t>
      </w:r>
    </w:p>
    <w:p>
      <w:pPr>
        <w:spacing w:line="560" w:lineRule="exact"/>
        <w:ind w:right="640" w:firstLine="5920" w:firstLineChars="1850"/>
        <w:rPr>
          <w:rFonts w:eastAsia="方正仿宋简体"/>
          <w:sz w:val="32"/>
          <w:szCs w:val="32"/>
          <w:highlight w:val="none"/>
        </w:rPr>
      </w:pPr>
      <w:r>
        <w:rPr>
          <w:rFonts w:eastAsia="方正仿宋简体"/>
          <w:sz w:val="32"/>
          <w:szCs w:val="32"/>
          <w:highlight w:val="none"/>
        </w:rPr>
        <w:t xml:space="preserve"> </w:t>
      </w:r>
    </w:p>
    <w:p>
      <w:pPr>
        <w:spacing w:line="560" w:lineRule="exact"/>
        <w:ind w:right="480" w:firstLine="645"/>
        <w:jc w:val="right"/>
        <w:rPr>
          <w:rFonts w:eastAsia="方正仿宋简体"/>
          <w:sz w:val="32"/>
          <w:szCs w:val="32"/>
          <w:highlight w:val="none"/>
        </w:rPr>
      </w:pPr>
      <w:r>
        <w:rPr>
          <w:rFonts w:eastAsia="方正仿宋简体"/>
          <w:sz w:val="32"/>
          <w:szCs w:val="32"/>
          <w:highlight w:val="none"/>
        </w:rPr>
        <w:t>年  月  日</w:t>
      </w:r>
    </w:p>
    <w:p>
      <w:pPr>
        <w:spacing w:line="560" w:lineRule="exact"/>
        <w:rPr>
          <w:rFonts w:eastAsia="方正仿宋简体"/>
          <w:sz w:val="32"/>
          <w:szCs w:val="32"/>
          <w:highlight w:val="none"/>
        </w:rPr>
      </w:pPr>
      <w:r>
        <w:rPr>
          <w:rFonts w:eastAsia="方正仿宋简体"/>
          <w:sz w:val="32"/>
          <w:szCs w:val="32"/>
          <w:highlight w:val="none"/>
        </w:rPr>
        <w:t xml:space="preserve"> </w:t>
      </w:r>
    </w:p>
    <w:p>
      <w:pPr>
        <w:spacing w:line="540" w:lineRule="exact"/>
        <w:ind w:firstLine="640" w:firstLineChars="200"/>
        <w:rPr>
          <w:rFonts w:eastAsia="方正仿宋简体"/>
          <w:sz w:val="32"/>
          <w:szCs w:val="32"/>
          <w:highlight w:val="none"/>
        </w:rPr>
      </w:pPr>
      <w:r>
        <w:rPr>
          <w:rFonts w:eastAsia="方正仿宋简体"/>
          <w:sz w:val="32"/>
          <w:szCs w:val="32"/>
          <w:highlight w:val="none"/>
        </w:rPr>
        <w:t>注：若无电子监管号，应填写合同号或划拨决定书编号；本申报书由资阳市自然资源和规划局临空经济区分局负责受理。</w:t>
      </w:r>
    </w:p>
    <w:p>
      <w:pPr>
        <w:pStyle w:val="3"/>
        <w:rPr>
          <w:rFonts w:eastAsia="方正仿宋简体"/>
          <w:highlight w:val="none"/>
        </w:rPr>
      </w:pPr>
    </w:p>
    <w:p>
      <w:pPr>
        <w:pStyle w:val="2"/>
        <w:ind w:left="0" w:leftChars="0" w:firstLine="0" w:firstLineChars="0"/>
        <w:rPr>
          <w:highlight w:val="none"/>
        </w:rPr>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827"/>
        <w:tab w:val="right" w:pos="8965"/>
      </w:tabs>
      <w:jc w:val="left"/>
      <w:rPr>
        <w:rFonts w:ascii="宋体" w:hAnsi="宋体" w:eastAsia="宋体"/>
        <w:sz w:val="28"/>
        <w:szCs w:val="28"/>
      </w:rPr>
    </w:pP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827"/>
        <w:tab w:val="right" w:pos="8965"/>
      </w:tabs>
      <w:jc w:val="left"/>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0D645F60"/>
    <w:multiLevelType w:val="multilevel"/>
    <w:tmpl w:val="0D645F60"/>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6149FE"/>
    <w:rsid w:val="028D5D0E"/>
    <w:rsid w:val="031154CA"/>
    <w:rsid w:val="033326EE"/>
    <w:rsid w:val="0366687D"/>
    <w:rsid w:val="0384403D"/>
    <w:rsid w:val="038463D3"/>
    <w:rsid w:val="03E424F8"/>
    <w:rsid w:val="04D754D4"/>
    <w:rsid w:val="0569782A"/>
    <w:rsid w:val="05893243"/>
    <w:rsid w:val="05C56ED2"/>
    <w:rsid w:val="062A3670"/>
    <w:rsid w:val="069C6FFA"/>
    <w:rsid w:val="06BF298E"/>
    <w:rsid w:val="07900C0F"/>
    <w:rsid w:val="086D3F47"/>
    <w:rsid w:val="088C4A94"/>
    <w:rsid w:val="088F0A35"/>
    <w:rsid w:val="08EB1D4F"/>
    <w:rsid w:val="09900F3F"/>
    <w:rsid w:val="0A3208AE"/>
    <w:rsid w:val="0B5B0B84"/>
    <w:rsid w:val="0C1110C3"/>
    <w:rsid w:val="0C2E1E1F"/>
    <w:rsid w:val="0C4D23C7"/>
    <w:rsid w:val="0C663829"/>
    <w:rsid w:val="0CC36A63"/>
    <w:rsid w:val="0CCF724A"/>
    <w:rsid w:val="0CE51D21"/>
    <w:rsid w:val="0D625445"/>
    <w:rsid w:val="0D7927FF"/>
    <w:rsid w:val="0E39613C"/>
    <w:rsid w:val="0FEC52A5"/>
    <w:rsid w:val="10595C76"/>
    <w:rsid w:val="10F26552"/>
    <w:rsid w:val="10F85E8E"/>
    <w:rsid w:val="110C063C"/>
    <w:rsid w:val="11485C66"/>
    <w:rsid w:val="122C1CBB"/>
    <w:rsid w:val="124D4CCD"/>
    <w:rsid w:val="12BD5A3D"/>
    <w:rsid w:val="12F64446"/>
    <w:rsid w:val="135E2A3D"/>
    <w:rsid w:val="136B08EA"/>
    <w:rsid w:val="1431136E"/>
    <w:rsid w:val="14A12470"/>
    <w:rsid w:val="14D541F1"/>
    <w:rsid w:val="15D45341"/>
    <w:rsid w:val="165C0EA7"/>
    <w:rsid w:val="16626976"/>
    <w:rsid w:val="168017A3"/>
    <w:rsid w:val="16C7354F"/>
    <w:rsid w:val="172B0CB3"/>
    <w:rsid w:val="1735054D"/>
    <w:rsid w:val="173C0460"/>
    <w:rsid w:val="179B0B07"/>
    <w:rsid w:val="17E178EC"/>
    <w:rsid w:val="17E80D2B"/>
    <w:rsid w:val="1886361C"/>
    <w:rsid w:val="18936FA0"/>
    <w:rsid w:val="19335ADD"/>
    <w:rsid w:val="19516B0C"/>
    <w:rsid w:val="19820B2C"/>
    <w:rsid w:val="19E84010"/>
    <w:rsid w:val="19FF42D4"/>
    <w:rsid w:val="1A383DBB"/>
    <w:rsid w:val="1A42145A"/>
    <w:rsid w:val="1A495196"/>
    <w:rsid w:val="1A5B2726"/>
    <w:rsid w:val="1AD372BA"/>
    <w:rsid w:val="1B5E3BE2"/>
    <w:rsid w:val="1B7517BC"/>
    <w:rsid w:val="1BB642C5"/>
    <w:rsid w:val="1C1B5042"/>
    <w:rsid w:val="1CA63050"/>
    <w:rsid w:val="1CF3295E"/>
    <w:rsid w:val="1DA47355"/>
    <w:rsid w:val="1E62776B"/>
    <w:rsid w:val="1EB36E82"/>
    <w:rsid w:val="1ECF724E"/>
    <w:rsid w:val="1ED44063"/>
    <w:rsid w:val="1F893EEB"/>
    <w:rsid w:val="20687659"/>
    <w:rsid w:val="20CA2561"/>
    <w:rsid w:val="21CC5485"/>
    <w:rsid w:val="22E92D8A"/>
    <w:rsid w:val="23947574"/>
    <w:rsid w:val="2441261B"/>
    <w:rsid w:val="24B37025"/>
    <w:rsid w:val="24D23B91"/>
    <w:rsid w:val="250476C6"/>
    <w:rsid w:val="25B06DFF"/>
    <w:rsid w:val="261C3F2B"/>
    <w:rsid w:val="26551E35"/>
    <w:rsid w:val="268C2687"/>
    <w:rsid w:val="26B35637"/>
    <w:rsid w:val="26DE7068"/>
    <w:rsid w:val="26FE1BF9"/>
    <w:rsid w:val="27605CAB"/>
    <w:rsid w:val="277E2734"/>
    <w:rsid w:val="27A7615D"/>
    <w:rsid w:val="28200E8D"/>
    <w:rsid w:val="28394BA7"/>
    <w:rsid w:val="28AC7DA4"/>
    <w:rsid w:val="28E9245E"/>
    <w:rsid w:val="29C35E28"/>
    <w:rsid w:val="2A717B23"/>
    <w:rsid w:val="2A9E54B9"/>
    <w:rsid w:val="2ABF3959"/>
    <w:rsid w:val="2B1E0542"/>
    <w:rsid w:val="2B8D56E8"/>
    <w:rsid w:val="2BF51173"/>
    <w:rsid w:val="2C164D9C"/>
    <w:rsid w:val="2C5E7DCD"/>
    <w:rsid w:val="2CA34E99"/>
    <w:rsid w:val="2D07249B"/>
    <w:rsid w:val="2D2B1A76"/>
    <w:rsid w:val="2D63143F"/>
    <w:rsid w:val="2EB56E6C"/>
    <w:rsid w:val="2F4E0533"/>
    <w:rsid w:val="2F503359"/>
    <w:rsid w:val="2F9E2ACE"/>
    <w:rsid w:val="2FB716FE"/>
    <w:rsid w:val="2FD615CF"/>
    <w:rsid w:val="30290B9F"/>
    <w:rsid w:val="302E4D03"/>
    <w:rsid w:val="309324EF"/>
    <w:rsid w:val="31E13856"/>
    <w:rsid w:val="31E415C0"/>
    <w:rsid w:val="32622210"/>
    <w:rsid w:val="32917846"/>
    <w:rsid w:val="33334C7E"/>
    <w:rsid w:val="33B3746C"/>
    <w:rsid w:val="33D16794"/>
    <w:rsid w:val="344C720B"/>
    <w:rsid w:val="34C56131"/>
    <w:rsid w:val="3591266C"/>
    <w:rsid w:val="35E536C5"/>
    <w:rsid w:val="36A37D52"/>
    <w:rsid w:val="36BB0EB2"/>
    <w:rsid w:val="36E708B7"/>
    <w:rsid w:val="372322BD"/>
    <w:rsid w:val="379D3199"/>
    <w:rsid w:val="382E3544"/>
    <w:rsid w:val="38BD6EE0"/>
    <w:rsid w:val="392B5440"/>
    <w:rsid w:val="39A03D95"/>
    <w:rsid w:val="39E567C5"/>
    <w:rsid w:val="3A3474E7"/>
    <w:rsid w:val="3A7D6B9A"/>
    <w:rsid w:val="3AE051FB"/>
    <w:rsid w:val="3B030552"/>
    <w:rsid w:val="3BE56581"/>
    <w:rsid w:val="3C063CC6"/>
    <w:rsid w:val="3C9408F4"/>
    <w:rsid w:val="3CDF6D17"/>
    <w:rsid w:val="3D424389"/>
    <w:rsid w:val="3DA23A70"/>
    <w:rsid w:val="3DD33D47"/>
    <w:rsid w:val="3DFD3775"/>
    <w:rsid w:val="3EA262E0"/>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84A89"/>
    <w:rsid w:val="441F65D0"/>
    <w:rsid w:val="44313EC6"/>
    <w:rsid w:val="44487704"/>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2005535"/>
    <w:rsid w:val="522E0327"/>
    <w:rsid w:val="524E7945"/>
    <w:rsid w:val="526249A6"/>
    <w:rsid w:val="52CA0FF4"/>
    <w:rsid w:val="531471F3"/>
    <w:rsid w:val="53690D43"/>
    <w:rsid w:val="541B6FAD"/>
    <w:rsid w:val="54590FDA"/>
    <w:rsid w:val="54CE41D5"/>
    <w:rsid w:val="54DB791C"/>
    <w:rsid w:val="5503012E"/>
    <w:rsid w:val="556139AB"/>
    <w:rsid w:val="556329E3"/>
    <w:rsid w:val="55964E80"/>
    <w:rsid w:val="56AE23AC"/>
    <w:rsid w:val="56B84C30"/>
    <w:rsid w:val="579820F2"/>
    <w:rsid w:val="57DA15DE"/>
    <w:rsid w:val="584C34DF"/>
    <w:rsid w:val="5858163D"/>
    <w:rsid w:val="58B611FE"/>
    <w:rsid w:val="59614AA7"/>
    <w:rsid w:val="5A54596E"/>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74405C0"/>
    <w:rsid w:val="675845CC"/>
    <w:rsid w:val="685A5784"/>
    <w:rsid w:val="68AE6D38"/>
    <w:rsid w:val="6A6904F6"/>
    <w:rsid w:val="6AA352E1"/>
    <w:rsid w:val="6BF47FB4"/>
    <w:rsid w:val="6C183068"/>
    <w:rsid w:val="6CD865C7"/>
    <w:rsid w:val="6CDB2998"/>
    <w:rsid w:val="6CF62CB0"/>
    <w:rsid w:val="6D9368E6"/>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D83CEB"/>
    <w:rsid w:val="73260939"/>
    <w:rsid w:val="73DC7600"/>
    <w:rsid w:val="73F82B9E"/>
    <w:rsid w:val="74196E50"/>
    <w:rsid w:val="74716307"/>
    <w:rsid w:val="762D3F33"/>
    <w:rsid w:val="76EA423B"/>
    <w:rsid w:val="77FD4909"/>
    <w:rsid w:val="77FD59C7"/>
    <w:rsid w:val="78BF4A0F"/>
    <w:rsid w:val="794C0A87"/>
    <w:rsid w:val="796A7042"/>
    <w:rsid w:val="797617AC"/>
    <w:rsid w:val="79DF5CAC"/>
    <w:rsid w:val="7AA047C4"/>
    <w:rsid w:val="7AE80BF0"/>
    <w:rsid w:val="7B1F6AD4"/>
    <w:rsid w:val="7B4319DD"/>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9F0BD1"/>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file:///C:\Users\ADMINI~1\AppData\Local\Temp\ksohtml7852\wps22.png" TargetMode="External"/><Relationship Id="rId24" Type="http://schemas.openxmlformats.org/officeDocument/2006/relationships/image" Target="media/image13.png"/><Relationship Id="rId23" Type="http://schemas.openxmlformats.org/officeDocument/2006/relationships/image" Target="file:///C:\Users\ADMINI~1\AppData\Local\Temp\ksohtml7852\wps23.png" TargetMode="Externa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file:///C:\Users\ADMINI~1\AppData\Local\Temp\ksohtml7852\wps21.png" TargetMode="Externa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textRotate="1"/>
    <customShpInfo spid="_x0000_s3085"/>
    <customShpInfo spid="_x0000_s3086"/>
    <customShpInfo spid="_x0000_s2187"/>
    <customShpInfo spid="_x0000_s2188"/>
    <customShpInfo spid="_x0000_s21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18785</Words>
  <Characters>19458</Characters>
  <Lines>165</Lines>
  <Paragraphs>46</Paragraphs>
  <TotalTime>9</TotalTime>
  <ScaleCrop>false</ScaleCrop>
  <LinksUpToDate>false</LinksUpToDate>
  <CharactersWithSpaces>22311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1</cp:lastModifiedBy>
  <cp:lastPrinted>2022-09-27T03:49:00Z</cp:lastPrinted>
  <dcterms:modified xsi:type="dcterms:W3CDTF">2022-10-24T03:12:26Z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E8A5AB9B8EE84F9FA9FCFF3D82ADAEE9</vt:lpwstr>
  </property>
</Properties>
</file>